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B48E9" w14:textId="5E5B1D64" w:rsidR="00E22778" w:rsidRPr="00913263" w:rsidRDefault="00913263" w:rsidP="003D54E2">
      <w:pPr>
        <w:jc w:val="center"/>
        <w:rPr>
          <w:b/>
          <w:bCs/>
          <w:sz w:val="32"/>
          <w:szCs w:val="32"/>
        </w:rPr>
      </w:pPr>
      <w:r w:rsidRPr="00913263">
        <w:rPr>
          <w:b/>
          <w:bCs/>
          <w:sz w:val="32"/>
          <w:szCs w:val="32"/>
        </w:rPr>
        <w:t>TOPICS IN PHILOSOPHY OF LAW</w:t>
      </w:r>
    </w:p>
    <w:p w14:paraId="5D764698" w14:textId="2683BD2B" w:rsidR="00913263" w:rsidRDefault="00913263" w:rsidP="003D54E2">
      <w:pPr>
        <w:spacing w:after="0"/>
        <w:jc w:val="center"/>
      </w:pPr>
      <w:r w:rsidRPr="00913263">
        <w:t>Alex Kaiserman</w:t>
      </w:r>
    </w:p>
    <w:p w14:paraId="4B651153" w14:textId="366D1684" w:rsidR="00913263" w:rsidRPr="00C94445" w:rsidRDefault="00913263" w:rsidP="003D54E2">
      <w:pPr>
        <w:spacing w:after="240"/>
        <w:jc w:val="center"/>
      </w:pPr>
      <w:r>
        <w:t>HT 2021</w:t>
      </w:r>
    </w:p>
    <w:p w14:paraId="21AF1F93" w14:textId="105EA14D" w:rsidR="00C94445" w:rsidRDefault="00C94445" w:rsidP="003D54E2">
      <w:pPr>
        <w:jc w:val="both"/>
      </w:pPr>
      <w:r>
        <w:t>This</w:t>
      </w:r>
      <w:r w:rsidR="003D54E2">
        <w:t xml:space="preserve"> is</w:t>
      </w:r>
      <w:r>
        <w:t xml:space="preserve"> not a course in ‘general jurisprudence’ – we will not, except tangentially, be concerned with the foundational questions of what law is, how laws get their normative power, and so on. </w:t>
      </w:r>
      <w:proofErr w:type="gramStart"/>
      <w:r>
        <w:t>Instead</w:t>
      </w:r>
      <w:proofErr w:type="gramEnd"/>
      <w:r>
        <w:t xml:space="preserve"> our focus will be on specific metaphysical, epistemological and moral questions that emerge, or are suggested by, the law as actually practiced. </w:t>
      </w:r>
    </w:p>
    <w:p w14:paraId="17F0CEAB" w14:textId="0C353643" w:rsidR="00931309" w:rsidRPr="00931309" w:rsidRDefault="00C94445" w:rsidP="00931309">
      <w:pPr>
        <w:spacing w:after="720"/>
        <w:jc w:val="both"/>
      </w:pPr>
      <w:r>
        <w:t>There is one (or exceptionally two) required readings for each week.</w:t>
      </w:r>
      <w:r w:rsidR="000E135E">
        <w:t xml:space="preserve"> We </w:t>
      </w:r>
      <w:proofErr w:type="gramStart"/>
      <w:r w:rsidR="000E135E">
        <w:t>won’t</w:t>
      </w:r>
      <w:proofErr w:type="gramEnd"/>
      <w:r w:rsidR="000E135E">
        <w:t xml:space="preserve"> spend the whole class on them, but I’ll be using them as a jumping-off point for a wider discussion so please at least skim them in advance of the class. Further reading is included for those interested in diving deeper into a topic afterwards.</w:t>
      </w:r>
    </w:p>
    <w:p w14:paraId="2EFE1459" w14:textId="5D36E8F0" w:rsidR="007057C7" w:rsidRPr="007057C7" w:rsidRDefault="008748CC" w:rsidP="007057C7">
      <w:pPr>
        <w:jc w:val="center"/>
        <w:rPr>
          <w:b/>
          <w:bCs/>
          <w:sz w:val="24"/>
          <w:szCs w:val="24"/>
        </w:rPr>
      </w:pPr>
      <w:r w:rsidRPr="00E73EAA">
        <w:rPr>
          <w:b/>
          <w:bCs/>
          <w:sz w:val="24"/>
          <w:szCs w:val="24"/>
        </w:rPr>
        <w:t>Week 1: Causation in the Law</w:t>
      </w:r>
    </w:p>
    <w:p w14:paraId="3708E19D" w14:textId="77777777" w:rsidR="007057C7" w:rsidRDefault="007057C7" w:rsidP="003D54E2">
      <w:pPr>
        <w:rPr>
          <w:u w:val="single"/>
        </w:rPr>
      </w:pPr>
      <w:r>
        <w:rPr>
          <w:u w:val="single"/>
        </w:rPr>
        <w:t>Key Question</w:t>
      </w:r>
    </w:p>
    <w:p w14:paraId="0047F139" w14:textId="78620DE8" w:rsidR="007057C7" w:rsidRPr="007057C7" w:rsidRDefault="007057C7" w:rsidP="003D54E2">
      <w:pPr>
        <w:rPr>
          <w:i/>
          <w:iCs/>
        </w:rPr>
      </w:pPr>
      <w:r w:rsidRPr="007057C7">
        <w:rPr>
          <w:i/>
          <w:iCs/>
        </w:rPr>
        <w:t>In what sense, if any, do the actions of intervening agents ‘break the chain of causation’ between defendant and outcome?</w:t>
      </w:r>
    </w:p>
    <w:p w14:paraId="01F906F6" w14:textId="6AC41AE0" w:rsidR="008748CC" w:rsidRDefault="008748CC" w:rsidP="003D54E2">
      <w:pPr>
        <w:rPr>
          <w:u w:val="single"/>
        </w:rPr>
      </w:pPr>
      <w:r w:rsidRPr="008748CC">
        <w:rPr>
          <w:u w:val="single"/>
        </w:rPr>
        <w:t xml:space="preserve">Required </w:t>
      </w:r>
      <w:r>
        <w:rPr>
          <w:u w:val="single"/>
        </w:rPr>
        <w:t>r</w:t>
      </w:r>
      <w:r w:rsidR="00DB3423" w:rsidRPr="008748CC">
        <w:rPr>
          <w:u w:val="single"/>
        </w:rPr>
        <w:t>eading</w:t>
      </w:r>
    </w:p>
    <w:p w14:paraId="4B78B306" w14:textId="1AF1A869" w:rsidR="00E6787E" w:rsidRPr="00E6787E" w:rsidRDefault="00E6787E" w:rsidP="003D54E2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Hlk61291556"/>
      <w:r>
        <w:t xml:space="preserve">Zimmerman, Michael (1985). </w:t>
      </w:r>
      <w:hyperlink r:id="rId6" w:anchor="metadata_info_tab_contents" w:history="1">
        <w:r w:rsidRPr="00E6787E">
          <w:rPr>
            <w:rStyle w:val="Hyperlink"/>
          </w:rPr>
          <w:t>Intervening Agents and Moral Responsibility</w:t>
        </w:r>
      </w:hyperlink>
      <w:r>
        <w:t xml:space="preserve">. </w:t>
      </w:r>
      <w:r w:rsidRPr="00E6787E">
        <w:rPr>
          <w:i/>
          <w:iCs/>
        </w:rPr>
        <w:t>The Philosophical Quarterly 35</w:t>
      </w:r>
      <w:r>
        <w:t xml:space="preserve">(141), 347-358. </w:t>
      </w:r>
    </w:p>
    <w:p w14:paraId="2576F0EE" w14:textId="67949765" w:rsidR="008748CC" w:rsidRPr="008748CC" w:rsidRDefault="008748CC" w:rsidP="003D54E2">
      <w:pPr>
        <w:rPr>
          <w:u w:val="single"/>
        </w:rPr>
      </w:pPr>
      <w:r>
        <w:rPr>
          <w:u w:val="single"/>
        </w:rPr>
        <w:t>Further reading</w:t>
      </w:r>
    </w:p>
    <w:p w14:paraId="50B690E5" w14:textId="07E5B230" w:rsidR="00520A6D" w:rsidRDefault="00520A6D" w:rsidP="003D54E2">
      <w:r>
        <w:t>For a clear</w:t>
      </w:r>
      <w:r w:rsidR="00931309">
        <w:t xml:space="preserve"> and efficient</w:t>
      </w:r>
      <w:r>
        <w:t xml:space="preserve"> introduction to</w:t>
      </w:r>
      <w:r w:rsidR="00931309">
        <w:t xml:space="preserve"> the</w:t>
      </w:r>
      <w:r>
        <w:t xml:space="preserve"> rules on causation in tort and criminal law</w:t>
      </w:r>
      <w:r w:rsidR="00D13BEB">
        <w:t xml:space="preserve">, </w:t>
      </w:r>
      <w:r>
        <w:t>see:</w:t>
      </w:r>
    </w:p>
    <w:p w14:paraId="15087EC2" w14:textId="11F196A2" w:rsidR="00520A6D" w:rsidRDefault="00520A6D" w:rsidP="003D54E2">
      <w:pPr>
        <w:pStyle w:val="ListParagraph"/>
        <w:numPr>
          <w:ilvl w:val="0"/>
          <w:numId w:val="1"/>
        </w:numPr>
        <w:rPr>
          <w:rStyle w:val="field-content"/>
        </w:rPr>
      </w:pPr>
      <w:r>
        <w:t xml:space="preserve">Steel, Sandy (2014). </w:t>
      </w:r>
      <w:hyperlink r:id="rId7" w:history="1">
        <w:r w:rsidRPr="00A505CA">
          <w:rPr>
            <w:rStyle w:val="Hyperlink"/>
          </w:rPr>
          <w:t>Causation in Tort an</w:t>
        </w:r>
        <w:r w:rsidRPr="00A505CA">
          <w:rPr>
            <w:rStyle w:val="Hyperlink"/>
          </w:rPr>
          <w:t>d</w:t>
        </w:r>
        <w:r w:rsidRPr="00A505CA">
          <w:rPr>
            <w:rStyle w:val="Hyperlink"/>
          </w:rPr>
          <w:t xml:space="preserve"> Crime: Unity or Divergence?</w:t>
        </w:r>
      </w:hyperlink>
      <w:r>
        <w:rPr>
          <w:rStyle w:val="field-content"/>
        </w:rPr>
        <w:t>, especially sections 1-</w:t>
      </w:r>
      <w:r w:rsidR="00AF03D5">
        <w:rPr>
          <w:rStyle w:val="field-content"/>
        </w:rPr>
        <w:t>3</w:t>
      </w:r>
      <w:r>
        <w:rPr>
          <w:rStyle w:val="field-content"/>
        </w:rPr>
        <w:t xml:space="preserve">. In Matthew Dyson (ed.), </w:t>
      </w:r>
      <w:r>
        <w:rPr>
          <w:rStyle w:val="Emphasis"/>
        </w:rPr>
        <w:t>Unravelling Tort and Crime</w:t>
      </w:r>
      <w:r w:rsidRPr="00520A6D">
        <w:rPr>
          <w:rStyle w:val="Emphasis"/>
          <w:i w:val="0"/>
          <w:iCs w:val="0"/>
        </w:rPr>
        <w:t xml:space="preserve">, Cambridge: </w:t>
      </w:r>
      <w:r>
        <w:rPr>
          <w:rStyle w:val="field-content"/>
        </w:rPr>
        <w:t>CUP.</w:t>
      </w:r>
    </w:p>
    <w:p w14:paraId="7C2C8B5B" w14:textId="24B08A97" w:rsidR="00D13BEB" w:rsidRDefault="00D13BEB" w:rsidP="00D13BEB">
      <w:r>
        <w:t>And on the rules of ‘intervening causation’ specifically:</w:t>
      </w:r>
    </w:p>
    <w:p w14:paraId="23C197C9" w14:textId="467ED413" w:rsidR="00D13BEB" w:rsidRDefault="00D13BEB" w:rsidP="00D13BEB">
      <w:pPr>
        <w:pStyle w:val="ListParagraph"/>
        <w:numPr>
          <w:ilvl w:val="0"/>
          <w:numId w:val="1"/>
        </w:numPr>
      </w:pPr>
      <w:r>
        <w:t xml:space="preserve">Hodgson, Douglas (2008). </w:t>
      </w:r>
      <w:r>
        <w:rPr>
          <w:i/>
          <w:iCs/>
        </w:rPr>
        <w:t>The Law of Intervening Causation</w:t>
      </w:r>
      <w:r>
        <w:t>. Routledge.</w:t>
      </w:r>
    </w:p>
    <w:p w14:paraId="3F261C6F" w14:textId="776D8DE6" w:rsidR="00E6787E" w:rsidRDefault="00E6787E" w:rsidP="003D54E2">
      <w:r>
        <w:t xml:space="preserve">The classic discussion of causation in the </w:t>
      </w:r>
      <w:r w:rsidR="00DA2673">
        <w:t>law:</w:t>
      </w:r>
    </w:p>
    <w:p w14:paraId="66B73B89" w14:textId="1F8CECEB" w:rsidR="00E6787E" w:rsidRDefault="00E6787E" w:rsidP="003D54E2">
      <w:pPr>
        <w:pStyle w:val="ListParagraph"/>
        <w:numPr>
          <w:ilvl w:val="0"/>
          <w:numId w:val="1"/>
        </w:numPr>
      </w:pPr>
      <w:r>
        <w:t>Hart</w:t>
      </w:r>
      <w:r w:rsidR="00AF03D5">
        <w:t>, H.L.A.</w:t>
      </w:r>
      <w:r>
        <w:t xml:space="preserve"> and Honor</w:t>
      </w:r>
      <w:r>
        <w:rPr>
          <w:rFonts w:cstheme="minorHAnsi"/>
        </w:rPr>
        <w:t>é</w:t>
      </w:r>
      <w:r w:rsidR="00AF03D5">
        <w:rPr>
          <w:rFonts w:cstheme="minorHAnsi"/>
        </w:rPr>
        <w:t>, Tony</w:t>
      </w:r>
      <w:r>
        <w:t xml:space="preserve"> (1985). </w:t>
      </w:r>
      <w:hyperlink r:id="rId8" w:history="1">
        <w:r w:rsidRPr="00520A6D">
          <w:rPr>
            <w:rStyle w:val="Hyperlink"/>
            <w:i/>
            <w:iCs/>
          </w:rPr>
          <w:t>Causation in the Law (2</w:t>
        </w:r>
        <w:r w:rsidRPr="00520A6D">
          <w:rPr>
            <w:rStyle w:val="Hyperlink"/>
            <w:i/>
            <w:iCs/>
            <w:vertAlign w:val="superscript"/>
          </w:rPr>
          <w:t>nd</w:t>
        </w:r>
        <w:r w:rsidRPr="00520A6D">
          <w:rPr>
            <w:rStyle w:val="Hyperlink"/>
            <w:i/>
            <w:iCs/>
          </w:rPr>
          <w:t xml:space="preserve"> edition)</w:t>
        </w:r>
      </w:hyperlink>
      <w:r>
        <w:t xml:space="preserve">. </w:t>
      </w:r>
      <w:r w:rsidR="00520A6D">
        <w:t>Oxford: OUP.</w:t>
      </w:r>
    </w:p>
    <w:p w14:paraId="5E805225" w14:textId="469A439B" w:rsidR="00E6787E" w:rsidRDefault="00AF03D5" w:rsidP="003D54E2">
      <w:r>
        <w:t>For a quite different approach, see:</w:t>
      </w:r>
    </w:p>
    <w:p w14:paraId="402F21B0" w14:textId="22794459" w:rsidR="00AF03D5" w:rsidRDefault="00AF03D5" w:rsidP="003D54E2">
      <w:pPr>
        <w:pStyle w:val="ListParagraph"/>
        <w:numPr>
          <w:ilvl w:val="0"/>
          <w:numId w:val="1"/>
        </w:numPr>
      </w:pPr>
      <w:r>
        <w:t xml:space="preserve">Stapleton, Jane (2008). </w:t>
      </w:r>
      <w:hyperlink r:id="rId9" w:history="1">
        <w:r w:rsidRPr="00AF03D5">
          <w:rPr>
            <w:rStyle w:val="Hyperlink"/>
          </w:rPr>
          <w:t>Choosing What We Mean by “Causation” in the Law</w:t>
        </w:r>
      </w:hyperlink>
      <w:r>
        <w:t xml:space="preserve">. </w:t>
      </w:r>
      <w:r>
        <w:rPr>
          <w:i/>
          <w:iCs/>
        </w:rPr>
        <w:t>Missouri Law Review 73</w:t>
      </w:r>
      <w:r>
        <w:t>(2), 433-480.</w:t>
      </w:r>
    </w:p>
    <w:bookmarkEnd w:id="0"/>
    <w:p w14:paraId="0F372C7B" w14:textId="495AC727" w:rsidR="005548BD" w:rsidRPr="00AF03D5" w:rsidRDefault="00C01B02" w:rsidP="003D54E2">
      <w:pPr>
        <w:spacing w:after="480"/>
      </w:pPr>
      <w:r>
        <w:t xml:space="preserve">And for my two cents, see </w:t>
      </w:r>
      <w:hyperlink r:id="rId10" w:history="1">
        <w:r w:rsidRPr="00C01B02">
          <w:rPr>
            <w:rStyle w:val="Hyperlink"/>
          </w:rPr>
          <w:t>here</w:t>
        </w:r>
      </w:hyperlink>
      <w:r>
        <w:t xml:space="preserve"> and </w:t>
      </w:r>
      <w:hyperlink r:id="rId11" w:history="1">
        <w:r w:rsidRPr="00C01B02">
          <w:rPr>
            <w:rStyle w:val="Hyperlink"/>
          </w:rPr>
          <w:t>here</w:t>
        </w:r>
      </w:hyperlink>
      <w:r>
        <w:t>.</w:t>
      </w:r>
    </w:p>
    <w:p w14:paraId="7BF1014F" w14:textId="77777777" w:rsidR="00931309" w:rsidRDefault="00931309" w:rsidP="003D54E2">
      <w:pPr>
        <w:jc w:val="center"/>
        <w:rPr>
          <w:b/>
          <w:bCs/>
          <w:sz w:val="24"/>
          <w:szCs w:val="24"/>
        </w:rPr>
      </w:pPr>
    </w:p>
    <w:p w14:paraId="20CA6CD7" w14:textId="77777777" w:rsidR="00931309" w:rsidRDefault="00931309" w:rsidP="003D54E2">
      <w:pPr>
        <w:jc w:val="center"/>
        <w:rPr>
          <w:b/>
          <w:bCs/>
          <w:sz w:val="24"/>
          <w:szCs w:val="24"/>
        </w:rPr>
      </w:pPr>
    </w:p>
    <w:p w14:paraId="5E845A1E" w14:textId="77777777" w:rsidR="00931309" w:rsidRDefault="00931309" w:rsidP="00931309">
      <w:pPr>
        <w:rPr>
          <w:b/>
          <w:bCs/>
          <w:sz w:val="24"/>
          <w:szCs w:val="24"/>
        </w:rPr>
      </w:pPr>
    </w:p>
    <w:p w14:paraId="2BD6EEC1" w14:textId="1A58DF89" w:rsidR="00B27E50" w:rsidRPr="00E73EAA" w:rsidRDefault="00C01B02" w:rsidP="003D54E2">
      <w:pPr>
        <w:jc w:val="center"/>
        <w:rPr>
          <w:b/>
          <w:bCs/>
          <w:sz w:val="24"/>
          <w:szCs w:val="24"/>
        </w:rPr>
      </w:pPr>
      <w:r w:rsidRPr="00E73EAA">
        <w:rPr>
          <w:b/>
          <w:bCs/>
          <w:sz w:val="24"/>
          <w:szCs w:val="24"/>
        </w:rPr>
        <w:t>Week 2: Complicity</w:t>
      </w:r>
    </w:p>
    <w:p w14:paraId="6C90A2B0" w14:textId="77777777" w:rsidR="007057C7" w:rsidRDefault="007057C7" w:rsidP="007057C7">
      <w:pPr>
        <w:rPr>
          <w:u w:val="single"/>
        </w:rPr>
      </w:pPr>
      <w:r>
        <w:rPr>
          <w:u w:val="single"/>
        </w:rPr>
        <w:t>Key Question</w:t>
      </w:r>
    </w:p>
    <w:p w14:paraId="03BE39FE" w14:textId="17BAF47E" w:rsidR="007057C7" w:rsidRPr="007057C7" w:rsidRDefault="007057C7" w:rsidP="007057C7">
      <w:pPr>
        <w:rPr>
          <w:i/>
          <w:iCs/>
        </w:rPr>
      </w:pPr>
      <w:r>
        <w:rPr>
          <w:i/>
          <w:iCs/>
        </w:rPr>
        <w:t>Should accomplices be found guilty of crimes they help or encourage others to commit?</w:t>
      </w:r>
    </w:p>
    <w:p w14:paraId="07B5ADB4" w14:textId="77777777" w:rsidR="00C01B02" w:rsidRDefault="00C01B02" w:rsidP="003D54E2">
      <w:pPr>
        <w:spacing w:after="120"/>
        <w:rPr>
          <w:u w:val="single"/>
        </w:rPr>
      </w:pPr>
      <w:r>
        <w:rPr>
          <w:u w:val="single"/>
        </w:rPr>
        <w:t>Required Reading</w:t>
      </w:r>
    </w:p>
    <w:p w14:paraId="1523A2AC" w14:textId="17A9E62C" w:rsidR="00B27E50" w:rsidRDefault="00B27E50" w:rsidP="003D54E2">
      <w:pPr>
        <w:pStyle w:val="ListParagraph"/>
        <w:numPr>
          <w:ilvl w:val="0"/>
          <w:numId w:val="1"/>
        </w:numPr>
        <w:spacing w:after="120"/>
      </w:pPr>
      <w:bookmarkStart w:id="1" w:name="_Hlk61292267"/>
      <w:r w:rsidRPr="00B27E50">
        <w:t xml:space="preserve">Moore, Michael (2009). </w:t>
      </w:r>
      <w:hyperlink r:id="rId12" w:history="1">
        <w:r w:rsidRPr="00E73EAA">
          <w:rPr>
            <w:rStyle w:val="Hyperlink"/>
          </w:rPr>
          <w:t>Causing, Aiding and the Superfluity of Accomplice Liability</w:t>
        </w:r>
      </w:hyperlink>
      <w:r w:rsidRPr="00B27E50">
        <w:t xml:space="preserve">. </w:t>
      </w:r>
      <w:r w:rsidRPr="00C01B02">
        <w:rPr>
          <w:i/>
        </w:rPr>
        <w:t xml:space="preserve">University of Pennsylvania Law Review </w:t>
      </w:r>
      <w:r w:rsidRPr="00C01B02">
        <w:rPr>
          <w:iCs/>
        </w:rPr>
        <w:t>156</w:t>
      </w:r>
      <w:r w:rsidRPr="00B27E50">
        <w:t>: 395-452.</w:t>
      </w:r>
    </w:p>
    <w:bookmarkEnd w:id="1"/>
    <w:p w14:paraId="07C74B9E" w14:textId="77777777" w:rsidR="00E73EAA" w:rsidRPr="00E73EAA" w:rsidRDefault="00E73EAA" w:rsidP="003D54E2">
      <w:pPr>
        <w:rPr>
          <w:u w:val="single"/>
        </w:rPr>
      </w:pPr>
      <w:r w:rsidRPr="00E73EAA">
        <w:rPr>
          <w:u w:val="single"/>
        </w:rPr>
        <w:t>Further reading</w:t>
      </w:r>
    </w:p>
    <w:p w14:paraId="6BEFE4FF" w14:textId="509899E2" w:rsidR="00E73EAA" w:rsidRDefault="000E08FD" w:rsidP="003D54E2">
      <w:pPr>
        <w:spacing w:after="120"/>
      </w:pPr>
      <w:r>
        <w:t>For a variety of other views on the topic, see:</w:t>
      </w:r>
    </w:p>
    <w:p w14:paraId="119CCBFA" w14:textId="54E4D783" w:rsidR="00334914" w:rsidRPr="00334914" w:rsidRDefault="00334914" w:rsidP="003D54E2">
      <w:pPr>
        <w:pStyle w:val="ListParagraph"/>
        <w:numPr>
          <w:ilvl w:val="0"/>
          <w:numId w:val="1"/>
        </w:numPr>
        <w:spacing w:after="120"/>
        <w:contextualSpacing w:val="0"/>
      </w:pPr>
      <w:proofErr w:type="spellStart"/>
      <w:r w:rsidRPr="00334914">
        <w:t>Kutz</w:t>
      </w:r>
      <w:proofErr w:type="spellEnd"/>
      <w:r w:rsidRPr="00334914">
        <w:t>, C</w:t>
      </w:r>
      <w:r>
        <w:t>hristopher</w:t>
      </w:r>
      <w:r w:rsidRPr="00334914">
        <w:t xml:space="preserve"> (2007). </w:t>
      </w:r>
      <w:hyperlink r:id="rId13" w:history="1">
        <w:r w:rsidRPr="00334914">
          <w:rPr>
            <w:rStyle w:val="Hyperlink"/>
          </w:rPr>
          <w:t>Causeless Complicity</w:t>
        </w:r>
      </w:hyperlink>
      <w:r w:rsidRPr="00334914">
        <w:t xml:space="preserve">. </w:t>
      </w:r>
      <w:r w:rsidRPr="00334914">
        <w:rPr>
          <w:i/>
          <w:iCs/>
        </w:rPr>
        <w:t>Criminal Law and Philosophy</w:t>
      </w:r>
      <w:r w:rsidRPr="00334914">
        <w:t xml:space="preserve"> </w:t>
      </w:r>
      <w:r w:rsidRPr="00334914">
        <w:rPr>
          <w:i/>
        </w:rPr>
        <w:t>1</w:t>
      </w:r>
      <w:r w:rsidRPr="00334914">
        <w:t>(3), 289-305.</w:t>
      </w:r>
    </w:p>
    <w:p w14:paraId="58161365" w14:textId="56C313A7" w:rsidR="00334914" w:rsidRPr="00334914" w:rsidRDefault="00334914" w:rsidP="003D54E2">
      <w:pPr>
        <w:pStyle w:val="ListParagraph"/>
        <w:numPr>
          <w:ilvl w:val="0"/>
          <w:numId w:val="1"/>
        </w:numPr>
        <w:spacing w:after="120"/>
        <w:contextualSpacing w:val="0"/>
      </w:pPr>
      <w:r w:rsidRPr="00334914">
        <w:t>Gardner, J</w:t>
      </w:r>
      <w:r>
        <w:t>ohn</w:t>
      </w:r>
      <w:r w:rsidRPr="00334914">
        <w:t xml:space="preserve"> (2007). </w:t>
      </w:r>
      <w:hyperlink r:id="rId14" w:history="1">
        <w:r w:rsidRPr="00334914">
          <w:rPr>
            <w:rStyle w:val="Hyperlink"/>
          </w:rPr>
          <w:t>Complicity and Causality</w:t>
        </w:r>
      </w:hyperlink>
      <w:r w:rsidRPr="00334914">
        <w:t xml:space="preserve">. </w:t>
      </w:r>
      <w:r w:rsidRPr="00334914">
        <w:rPr>
          <w:i/>
          <w:iCs/>
        </w:rPr>
        <w:t>Criminal Law and Philosophy</w:t>
      </w:r>
      <w:r w:rsidRPr="00334914">
        <w:t xml:space="preserve"> </w:t>
      </w:r>
      <w:r w:rsidRPr="00334914">
        <w:rPr>
          <w:i/>
          <w:iCs/>
        </w:rPr>
        <w:t>1</w:t>
      </w:r>
      <w:r w:rsidRPr="00334914">
        <w:t>(2), 127-141.</w:t>
      </w:r>
    </w:p>
    <w:p w14:paraId="09544800" w14:textId="5D0FB87C" w:rsidR="000E08FD" w:rsidRPr="00B27E50" w:rsidRDefault="00334914" w:rsidP="003D54E2">
      <w:pPr>
        <w:pStyle w:val="ListParagraph"/>
        <w:numPr>
          <w:ilvl w:val="0"/>
          <w:numId w:val="1"/>
        </w:numPr>
        <w:spacing w:after="240"/>
        <w:contextualSpacing w:val="0"/>
      </w:pPr>
      <w:r w:rsidRPr="00334914">
        <w:t>Bagshaw</w:t>
      </w:r>
      <w:r>
        <w:t xml:space="preserve">, Roderick (2011). </w:t>
      </w:r>
      <w:hyperlink r:id="rId15" w:history="1">
        <w:r w:rsidRPr="00334914">
          <w:rPr>
            <w:rStyle w:val="Hyperlink"/>
          </w:rPr>
          <w:t>Causing the Behaviour of Others and Other Causal Mixtures</w:t>
        </w:r>
      </w:hyperlink>
      <w:r>
        <w:t xml:space="preserve">. In Richard Goldberg (ed.), </w:t>
      </w:r>
      <w:r>
        <w:rPr>
          <w:i/>
          <w:iCs/>
        </w:rPr>
        <w:t>Perspectives on Causation</w:t>
      </w:r>
      <w:r>
        <w:t xml:space="preserve">, Hart Publishing. </w:t>
      </w:r>
    </w:p>
    <w:p w14:paraId="35F11319" w14:textId="32228C89" w:rsidR="00E73EAA" w:rsidRDefault="00E73EAA" w:rsidP="00931309">
      <w:pPr>
        <w:spacing w:after="720"/>
      </w:pPr>
      <w:r>
        <w:t xml:space="preserve">And for my two cents: </w:t>
      </w:r>
      <w:hyperlink r:id="rId16" w:history="1">
        <w:r w:rsidRPr="00E73EAA">
          <w:rPr>
            <w:rStyle w:val="Hyperlink"/>
          </w:rPr>
          <w:t>her</w:t>
        </w:r>
        <w:r w:rsidRPr="00E73EAA">
          <w:rPr>
            <w:rStyle w:val="Hyperlink"/>
          </w:rPr>
          <w:t>e</w:t>
        </w:r>
      </w:hyperlink>
      <w:r>
        <w:t>.</w:t>
      </w:r>
    </w:p>
    <w:p w14:paraId="748E95C0" w14:textId="2EC0B152" w:rsidR="00E73EAA" w:rsidRPr="00E73EAA" w:rsidRDefault="00E73EAA" w:rsidP="003D54E2">
      <w:pPr>
        <w:jc w:val="center"/>
        <w:rPr>
          <w:b/>
          <w:bCs/>
          <w:sz w:val="24"/>
          <w:szCs w:val="24"/>
        </w:rPr>
      </w:pPr>
      <w:r w:rsidRPr="00E73EAA">
        <w:rPr>
          <w:b/>
          <w:bCs/>
          <w:sz w:val="24"/>
          <w:szCs w:val="24"/>
        </w:rPr>
        <w:t xml:space="preserve">Week </w:t>
      </w:r>
      <w:r>
        <w:rPr>
          <w:b/>
          <w:bCs/>
          <w:sz w:val="24"/>
          <w:szCs w:val="24"/>
        </w:rPr>
        <w:t>3</w:t>
      </w:r>
      <w:r w:rsidRPr="00E73EAA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Statistical Evidence and Legal Proof</w:t>
      </w:r>
    </w:p>
    <w:p w14:paraId="7A424E60" w14:textId="77777777" w:rsidR="007057C7" w:rsidRDefault="007057C7" w:rsidP="007057C7">
      <w:pPr>
        <w:rPr>
          <w:u w:val="single"/>
        </w:rPr>
      </w:pPr>
      <w:r>
        <w:rPr>
          <w:u w:val="single"/>
        </w:rPr>
        <w:t>Key Question</w:t>
      </w:r>
    </w:p>
    <w:p w14:paraId="5CC5B973" w14:textId="2D0278F8" w:rsidR="007057C7" w:rsidRPr="007057C7" w:rsidRDefault="007057C7" w:rsidP="007057C7">
      <w:pPr>
        <w:rPr>
          <w:i/>
          <w:iCs/>
        </w:rPr>
      </w:pPr>
      <w:r>
        <w:rPr>
          <w:i/>
          <w:iCs/>
        </w:rPr>
        <w:t>What does it mean, exactly, to establish something ‘beyond reasonable doubt’ or ‘on the balance of probabilities’?</w:t>
      </w:r>
    </w:p>
    <w:p w14:paraId="3C5140D3" w14:textId="254DA507" w:rsidR="00A505CA" w:rsidRPr="00B27E50" w:rsidRDefault="00E73EAA" w:rsidP="003D54E2">
      <w:pPr>
        <w:rPr>
          <w:u w:val="single"/>
        </w:rPr>
      </w:pPr>
      <w:r>
        <w:rPr>
          <w:u w:val="single"/>
        </w:rPr>
        <w:t>Required reading</w:t>
      </w:r>
    </w:p>
    <w:p w14:paraId="1430B8A5" w14:textId="5FD0E52F" w:rsidR="00A505CA" w:rsidRDefault="00A505CA" w:rsidP="003D54E2">
      <w:pPr>
        <w:pStyle w:val="ListParagraph"/>
        <w:numPr>
          <w:ilvl w:val="0"/>
          <w:numId w:val="1"/>
        </w:numPr>
      </w:pPr>
      <w:r w:rsidRPr="00B27E50">
        <w:t xml:space="preserve">Moss, Sarah (forthcoming). </w:t>
      </w:r>
      <w:hyperlink r:id="rId17" w:history="1">
        <w:r w:rsidRPr="00B27E50">
          <w:rPr>
            <w:rStyle w:val="Hyperlink"/>
          </w:rPr>
          <w:t>Knowledge and Legal Proof</w:t>
        </w:r>
      </w:hyperlink>
      <w:r w:rsidRPr="00B27E50">
        <w:t xml:space="preserve">. In Tamar </w:t>
      </w:r>
      <w:proofErr w:type="spellStart"/>
      <w:r w:rsidRPr="00B27E50">
        <w:t>Szabó</w:t>
      </w:r>
      <w:proofErr w:type="spellEnd"/>
      <w:r w:rsidRPr="00B27E50">
        <w:t xml:space="preserve"> </w:t>
      </w:r>
      <w:proofErr w:type="spellStart"/>
      <w:r w:rsidRPr="00B27E50">
        <w:t>Gendler</w:t>
      </w:r>
      <w:proofErr w:type="spellEnd"/>
      <w:r w:rsidRPr="00B27E50">
        <w:t xml:space="preserve"> and John Hawthorne (eds.), </w:t>
      </w:r>
      <w:r w:rsidRPr="00E73EAA">
        <w:rPr>
          <w:i/>
          <w:iCs/>
        </w:rPr>
        <w:t>Oxford Studies in Epistemology, Volume 7</w:t>
      </w:r>
      <w:r w:rsidRPr="00B27E50">
        <w:t>, Oxford: OUP.</w:t>
      </w:r>
    </w:p>
    <w:p w14:paraId="5FBE8E55" w14:textId="08D6B0FA" w:rsidR="00E73EAA" w:rsidRDefault="00E73EAA" w:rsidP="003D54E2">
      <w:pPr>
        <w:spacing w:after="120"/>
        <w:rPr>
          <w:u w:val="single"/>
        </w:rPr>
      </w:pPr>
      <w:r>
        <w:rPr>
          <w:u w:val="single"/>
        </w:rPr>
        <w:t>Further reading</w:t>
      </w:r>
    </w:p>
    <w:p w14:paraId="2F50241D" w14:textId="062C4A3F" w:rsidR="000E135E" w:rsidRPr="00A3374C" w:rsidRDefault="00A3374C" w:rsidP="003D54E2">
      <w:pPr>
        <w:spacing w:after="120"/>
        <w:rPr>
          <w:rFonts w:ascii="Calibri" w:hAnsi="Calibri" w:cs="Calibri"/>
        </w:rPr>
      </w:pPr>
      <w:r w:rsidRPr="00A3374C">
        <w:rPr>
          <w:rFonts w:ascii="Calibri" w:hAnsi="Calibri" w:cs="Calibri"/>
        </w:rPr>
        <w:t>For a selection of work on the topic of statistical evidence, see:</w:t>
      </w:r>
    </w:p>
    <w:p w14:paraId="09F764D2" w14:textId="782EE2A0" w:rsidR="00A3374C" w:rsidRPr="00A3374C" w:rsidRDefault="00A3374C" w:rsidP="003D54E2">
      <w:pPr>
        <w:pStyle w:val="ListParagraph"/>
        <w:numPr>
          <w:ilvl w:val="0"/>
          <w:numId w:val="1"/>
        </w:numPr>
        <w:spacing w:after="480"/>
        <w:rPr>
          <w:rFonts w:ascii="Calibri" w:hAnsi="Calibri" w:cs="Calibri"/>
        </w:rPr>
      </w:pPr>
      <w:r w:rsidRPr="00A3374C">
        <w:rPr>
          <w:rFonts w:ascii="Calibri" w:hAnsi="Calibri" w:cs="Calibri"/>
        </w:rPr>
        <w:t xml:space="preserve">Thomson, Judith Jarvis (1986). </w:t>
      </w:r>
      <w:hyperlink r:id="rId18" w:anchor="metadata_info_tab_contents" w:history="1">
        <w:r w:rsidRPr="003D54E2">
          <w:rPr>
            <w:rStyle w:val="Hyperlink"/>
            <w:rFonts w:ascii="Calibri" w:hAnsi="Calibri" w:cs="Calibri"/>
          </w:rPr>
          <w:t>Liability and Individualized Evidence</w:t>
        </w:r>
      </w:hyperlink>
      <w:r w:rsidRPr="00A3374C">
        <w:rPr>
          <w:rFonts w:ascii="Calibri" w:hAnsi="Calibri" w:cs="Calibri"/>
        </w:rPr>
        <w:t xml:space="preserve">. </w:t>
      </w:r>
      <w:r w:rsidRPr="00A3374C">
        <w:rPr>
          <w:rFonts w:ascii="Calibri" w:hAnsi="Calibri" w:cs="Calibri"/>
          <w:i/>
          <w:iCs/>
        </w:rPr>
        <w:t>Law and Contemporary Problems 49</w:t>
      </w:r>
      <w:r w:rsidRPr="00A3374C">
        <w:rPr>
          <w:rFonts w:ascii="Calibri" w:hAnsi="Calibri" w:cs="Calibri"/>
        </w:rPr>
        <w:t>, 199-219.</w:t>
      </w:r>
    </w:p>
    <w:p w14:paraId="1583991D" w14:textId="708A076B" w:rsidR="00A3374C" w:rsidRPr="00A3374C" w:rsidRDefault="00A3374C" w:rsidP="003D54E2">
      <w:pPr>
        <w:pStyle w:val="ListParagraph"/>
        <w:numPr>
          <w:ilvl w:val="0"/>
          <w:numId w:val="1"/>
        </w:numPr>
        <w:spacing w:after="480"/>
        <w:rPr>
          <w:rFonts w:ascii="Calibri" w:hAnsi="Calibri" w:cs="Calibri"/>
        </w:rPr>
      </w:pPr>
      <w:r w:rsidRPr="00A3374C">
        <w:rPr>
          <w:rFonts w:ascii="Calibri" w:hAnsi="Calibri" w:cs="Calibri"/>
        </w:rPr>
        <w:t xml:space="preserve">Gardiner, Georgi (2018). </w:t>
      </w:r>
      <w:hyperlink r:id="rId19" w:history="1">
        <w:r w:rsidRPr="003D54E2">
          <w:rPr>
            <w:rStyle w:val="Hyperlink"/>
            <w:rFonts w:ascii="Calibri" w:hAnsi="Calibri" w:cs="Calibri"/>
          </w:rPr>
          <w:t>Legal Burdens of Proof and Statistical Evidence</w:t>
        </w:r>
      </w:hyperlink>
      <w:r w:rsidRPr="00A3374C">
        <w:rPr>
          <w:rFonts w:ascii="Calibri" w:hAnsi="Calibri" w:cs="Calibri"/>
        </w:rPr>
        <w:t xml:space="preserve">. In David </w:t>
      </w:r>
      <w:proofErr w:type="spellStart"/>
      <w:r w:rsidRPr="00A3374C">
        <w:rPr>
          <w:rFonts w:ascii="Calibri" w:hAnsi="Calibri" w:cs="Calibri"/>
        </w:rPr>
        <w:t>Coady</w:t>
      </w:r>
      <w:proofErr w:type="spellEnd"/>
      <w:r w:rsidRPr="00A3374C">
        <w:rPr>
          <w:rFonts w:ascii="Calibri" w:hAnsi="Calibri" w:cs="Calibri"/>
        </w:rPr>
        <w:t xml:space="preserve"> and </w:t>
      </w:r>
      <w:r w:rsidR="00A75C96">
        <w:rPr>
          <w:rFonts w:ascii="Calibri" w:hAnsi="Calibri" w:cs="Calibri"/>
        </w:rPr>
        <w:t xml:space="preserve">James </w:t>
      </w:r>
      <w:r w:rsidRPr="00A3374C">
        <w:rPr>
          <w:rFonts w:ascii="Calibri" w:hAnsi="Calibri" w:cs="Calibri"/>
        </w:rPr>
        <w:t xml:space="preserve">Chase (eds.), </w:t>
      </w:r>
      <w:r w:rsidRPr="00A3374C">
        <w:rPr>
          <w:rFonts w:ascii="Calibri" w:hAnsi="Calibri" w:cs="Calibri"/>
          <w:i/>
          <w:iCs/>
        </w:rPr>
        <w:t>The Routledge Handbook of Applied Epistemology</w:t>
      </w:r>
      <w:r w:rsidRPr="00A3374C">
        <w:rPr>
          <w:rFonts w:ascii="Calibri" w:hAnsi="Calibri" w:cs="Calibri"/>
        </w:rPr>
        <w:t xml:space="preserve">, Routledge. </w:t>
      </w:r>
    </w:p>
    <w:p w14:paraId="6C2913C6" w14:textId="466921D2" w:rsidR="00A3374C" w:rsidRPr="00A3374C" w:rsidRDefault="00A3374C" w:rsidP="003D54E2">
      <w:pPr>
        <w:pStyle w:val="ListParagraph"/>
        <w:numPr>
          <w:ilvl w:val="0"/>
          <w:numId w:val="1"/>
        </w:numPr>
        <w:spacing w:after="480"/>
        <w:rPr>
          <w:rFonts w:ascii="Calibri" w:hAnsi="Calibri" w:cs="Calibri"/>
        </w:rPr>
      </w:pPr>
      <w:r w:rsidRPr="00A3374C">
        <w:rPr>
          <w:rFonts w:ascii="Calibri" w:hAnsi="Calibri" w:cs="Calibri"/>
        </w:rPr>
        <w:t xml:space="preserve">Hedden, Brian and </w:t>
      </w:r>
      <w:proofErr w:type="spellStart"/>
      <w:r w:rsidRPr="00A3374C">
        <w:rPr>
          <w:rFonts w:ascii="Calibri" w:hAnsi="Calibri" w:cs="Calibri"/>
        </w:rPr>
        <w:t>Colyvan</w:t>
      </w:r>
      <w:proofErr w:type="spellEnd"/>
      <w:r w:rsidRPr="00A3374C">
        <w:rPr>
          <w:rFonts w:ascii="Calibri" w:hAnsi="Calibri" w:cs="Calibri"/>
        </w:rPr>
        <w:t>, Mark (2019)</w:t>
      </w:r>
      <w:r>
        <w:rPr>
          <w:rFonts w:ascii="Calibri" w:hAnsi="Calibri" w:cs="Calibri"/>
        </w:rPr>
        <w:t xml:space="preserve">. </w:t>
      </w:r>
      <w:hyperlink r:id="rId20" w:history="1">
        <w:r w:rsidRPr="003D54E2">
          <w:rPr>
            <w:rStyle w:val="Hyperlink"/>
            <w:rFonts w:ascii="Calibri" w:hAnsi="Calibri" w:cs="Calibri"/>
          </w:rPr>
          <w:t>Legal Probabilism: A Qualified Defence</w:t>
        </w:r>
      </w:hyperlink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The Journal of Political Philosophy 27</w:t>
      </w:r>
      <w:r>
        <w:rPr>
          <w:rFonts w:ascii="Calibri" w:hAnsi="Calibri" w:cs="Calibri"/>
        </w:rPr>
        <w:t xml:space="preserve">(4), 448-468. </w:t>
      </w:r>
    </w:p>
    <w:p w14:paraId="7DEB1285" w14:textId="77777777" w:rsidR="00931309" w:rsidRDefault="00931309" w:rsidP="003D54E2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34BC0C9" w14:textId="77777777" w:rsidR="00931309" w:rsidRDefault="00931309" w:rsidP="003D54E2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CDF4C96" w14:textId="77777777" w:rsidR="00931309" w:rsidRDefault="00931309" w:rsidP="003D54E2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087F689" w14:textId="77777777" w:rsidR="00931309" w:rsidRDefault="00931309" w:rsidP="003D54E2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8D71E1F" w14:textId="2D89F4FA" w:rsidR="00E73EAA" w:rsidRPr="00E73EAA" w:rsidRDefault="00E73EAA" w:rsidP="003D54E2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Week 4: </w:t>
      </w:r>
      <w:r w:rsidRPr="00E73EAA">
        <w:rPr>
          <w:rFonts w:ascii="Calibri" w:hAnsi="Calibri" w:cs="Calibri"/>
          <w:b/>
          <w:bCs/>
          <w:sz w:val="24"/>
          <w:szCs w:val="24"/>
        </w:rPr>
        <w:t>Algorithms in the Law</w:t>
      </w:r>
    </w:p>
    <w:p w14:paraId="14C3EAFE" w14:textId="77777777" w:rsidR="007057C7" w:rsidRDefault="007057C7" w:rsidP="007057C7">
      <w:pPr>
        <w:rPr>
          <w:u w:val="single"/>
        </w:rPr>
      </w:pPr>
      <w:r>
        <w:rPr>
          <w:u w:val="single"/>
        </w:rPr>
        <w:t>Key Question</w:t>
      </w:r>
    </w:p>
    <w:p w14:paraId="3B1AD64F" w14:textId="35C84058" w:rsidR="007057C7" w:rsidRPr="007057C7" w:rsidRDefault="007057C7" w:rsidP="007057C7">
      <w:pPr>
        <w:rPr>
          <w:i/>
          <w:iCs/>
        </w:rPr>
      </w:pPr>
      <w:r>
        <w:rPr>
          <w:i/>
          <w:iCs/>
        </w:rPr>
        <w:t>Should judges be replaced with algorithms?</w:t>
      </w:r>
    </w:p>
    <w:p w14:paraId="469A1F5C" w14:textId="1689BC4D" w:rsidR="00E73EAA" w:rsidRDefault="00E73EAA" w:rsidP="003D54E2">
      <w:pPr>
        <w:spacing w:after="120"/>
        <w:outlineLvl w:val="0"/>
        <w:rPr>
          <w:rFonts w:ascii="Calibri" w:eastAsia="Times New Roman" w:hAnsi="Calibri" w:cs="Calibri"/>
          <w:b/>
          <w:bCs/>
          <w:kern w:val="36"/>
          <w:lang w:eastAsia="en-GB"/>
        </w:rPr>
      </w:pPr>
      <w:r w:rsidRPr="00E73EAA">
        <w:rPr>
          <w:rFonts w:ascii="Calibri" w:eastAsia="Times New Roman" w:hAnsi="Calibri" w:cs="Calibri"/>
          <w:kern w:val="36"/>
          <w:u w:val="single"/>
          <w:lang w:eastAsia="en-GB"/>
        </w:rPr>
        <w:t xml:space="preserve">Required </w:t>
      </w:r>
      <w:r>
        <w:rPr>
          <w:rFonts w:ascii="Calibri" w:eastAsia="Times New Roman" w:hAnsi="Calibri" w:cs="Calibri"/>
          <w:kern w:val="36"/>
          <w:u w:val="single"/>
          <w:lang w:eastAsia="en-GB"/>
        </w:rPr>
        <w:t>r</w:t>
      </w:r>
      <w:r w:rsidRPr="00E73EAA">
        <w:rPr>
          <w:rFonts w:ascii="Calibri" w:eastAsia="Times New Roman" w:hAnsi="Calibri" w:cs="Calibri"/>
          <w:kern w:val="36"/>
          <w:u w:val="single"/>
          <w:lang w:eastAsia="en-GB"/>
        </w:rPr>
        <w:t>eading</w:t>
      </w:r>
      <w:r>
        <w:rPr>
          <w:rFonts w:ascii="Calibri" w:eastAsia="Times New Roman" w:hAnsi="Calibri" w:cs="Calibri"/>
          <w:b/>
          <w:bCs/>
          <w:kern w:val="36"/>
          <w:lang w:eastAsia="en-GB"/>
        </w:rPr>
        <w:t xml:space="preserve"> </w:t>
      </w:r>
    </w:p>
    <w:p w14:paraId="7FAB7714" w14:textId="2471C470" w:rsidR="00E73EAA" w:rsidRDefault="00E73EAA" w:rsidP="003D54E2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outlineLvl w:val="0"/>
        <w:rPr>
          <w:rFonts w:ascii="Calibri" w:eastAsia="Times New Roman" w:hAnsi="Calibri" w:cs="Calibri"/>
          <w:kern w:val="36"/>
          <w:lang w:eastAsia="en-GB"/>
        </w:rPr>
      </w:pPr>
      <w:proofErr w:type="spellStart"/>
      <w:r w:rsidRPr="00E73EAA">
        <w:rPr>
          <w:rFonts w:ascii="Calibri" w:eastAsia="Times New Roman" w:hAnsi="Calibri" w:cs="Calibri"/>
          <w:kern w:val="36"/>
          <w:lang w:eastAsia="en-GB"/>
        </w:rPr>
        <w:t>Wystra</w:t>
      </w:r>
      <w:proofErr w:type="spellEnd"/>
      <w:r w:rsidRPr="00E73EAA">
        <w:rPr>
          <w:rFonts w:ascii="Calibri" w:eastAsia="Times New Roman" w:hAnsi="Calibri" w:cs="Calibri"/>
          <w:kern w:val="36"/>
          <w:lang w:eastAsia="en-GB"/>
        </w:rPr>
        <w:t xml:space="preserve">, Stephanie (2018). </w:t>
      </w:r>
      <w:hyperlink r:id="rId21" w:history="1">
        <w:r w:rsidRPr="00E73EAA">
          <w:rPr>
            <w:rStyle w:val="Hyperlink"/>
            <w:rFonts w:ascii="Calibri" w:eastAsia="Times New Roman" w:hAnsi="Calibri" w:cs="Calibri"/>
            <w:kern w:val="36"/>
            <w:lang w:eastAsia="en-GB"/>
          </w:rPr>
          <w:t>Philosopher’s Corner: What is “Fair”? Algorithms in Criminal Justice</w:t>
        </w:r>
      </w:hyperlink>
      <w:r w:rsidRPr="00E73EAA">
        <w:rPr>
          <w:rFonts w:ascii="Calibri" w:eastAsia="Times New Roman" w:hAnsi="Calibri" w:cs="Calibri"/>
          <w:kern w:val="36"/>
          <w:lang w:eastAsia="en-GB"/>
        </w:rPr>
        <w:t xml:space="preserve">. </w:t>
      </w:r>
      <w:r w:rsidRPr="00E73EAA">
        <w:rPr>
          <w:rFonts w:ascii="Calibri" w:eastAsia="Times New Roman" w:hAnsi="Calibri" w:cs="Calibri"/>
          <w:i/>
          <w:iCs/>
          <w:kern w:val="36"/>
          <w:lang w:eastAsia="en-GB"/>
        </w:rPr>
        <w:t>Issues in Science and Technology 34</w:t>
      </w:r>
      <w:r w:rsidRPr="00E73EAA">
        <w:rPr>
          <w:rFonts w:ascii="Calibri" w:eastAsia="Times New Roman" w:hAnsi="Calibri" w:cs="Calibri"/>
          <w:kern w:val="36"/>
          <w:lang w:eastAsia="en-GB"/>
        </w:rPr>
        <w:t>(3).</w:t>
      </w:r>
    </w:p>
    <w:p w14:paraId="3B89BC14" w14:textId="28DB5C64" w:rsidR="00E73EAA" w:rsidRPr="00E73EAA" w:rsidRDefault="00E73EAA" w:rsidP="003D54E2">
      <w:pPr>
        <w:pStyle w:val="ListParagraph"/>
        <w:numPr>
          <w:ilvl w:val="0"/>
          <w:numId w:val="1"/>
        </w:numPr>
        <w:spacing w:after="240"/>
        <w:outlineLvl w:val="0"/>
        <w:rPr>
          <w:rFonts w:ascii="Calibri" w:eastAsia="Times New Roman" w:hAnsi="Calibri" w:cs="Calibri"/>
          <w:kern w:val="36"/>
          <w:lang w:eastAsia="en-GB"/>
        </w:rPr>
      </w:pPr>
      <w:proofErr w:type="spellStart"/>
      <w:r>
        <w:t>Basu</w:t>
      </w:r>
      <w:proofErr w:type="spellEnd"/>
      <w:r>
        <w:t xml:space="preserve">, Rima (forthcoming). </w:t>
      </w:r>
      <w:hyperlink r:id="rId22" w:history="1">
        <w:r w:rsidRPr="00096A97">
          <w:rPr>
            <w:rStyle w:val="Hyperlink"/>
          </w:rPr>
          <w:t xml:space="preserve">The </w:t>
        </w:r>
        <w:proofErr w:type="spellStart"/>
        <w:r w:rsidRPr="00096A97">
          <w:rPr>
            <w:rStyle w:val="Hyperlink"/>
          </w:rPr>
          <w:t>Specter</w:t>
        </w:r>
        <w:proofErr w:type="spellEnd"/>
        <w:r w:rsidRPr="00096A97">
          <w:rPr>
            <w:rStyle w:val="Hyperlink"/>
          </w:rPr>
          <w:t xml:space="preserve"> of Normative Conflict: Does Fairness Require Inaccuracy?</w:t>
        </w:r>
      </w:hyperlink>
      <w:r>
        <w:t xml:space="preserve"> In Erin </w:t>
      </w:r>
      <w:proofErr w:type="spellStart"/>
      <w:r>
        <w:t>Beeghly</w:t>
      </w:r>
      <w:proofErr w:type="spellEnd"/>
      <w:r>
        <w:t xml:space="preserve"> </w:t>
      </w:r>
      <w:r w:rsidR="00096A97">
        <w:t>and</w:t>
      </w:r>
      <w:r>
        <w:t xml:space="preserve"> Alex </w:t>
      </w:r>
      <w:proofErr w:type="spellStart"/>
      <w:r>
        <w:t>Madva</w:t>
      </w:r>
      <w:proofErr w:type="spellEnd"/>
      <w:r>
        <w:t xml:space="preserve"> (eds.), </w:t>
      </w:r>
      <w:r>
        <w:rPr>
          <w:rStyle w:val="Emphasis"/>
        </w:rPr>
        <w:t>An Introduction to Implicit Bias: Knowledge, Justice, and the Social Mind</w:t>
      </w:r>
      <w:r w:rsidR="00377DC3">
        <w:t>,</w:t>
      </w:r>
      <w:r>
        <w:t xml:space="preserve"> Routledge.</w:t>
      </w:r>
    </w:p>
    <w:p w14:paraId="1C7B9146" w14:textId="72FE635D" w:rsidR="00E73EAA" w:rsidRDefault="00096A97" w:rsidP="003D54E2">
      <w:pPr>
        <w:rPr>
          <w:u w:val="single"/>
        </w:rPr>
      </w:pPr>
      <w:r>
        <w:rPr>
          <w:u w:val="single"/>
        </w:rPr>
        <w:t>Further reading</w:t>
      </w:r>
    </w:p>
    <w:p w14:paraId="2436E39E" w14:textId="2D12E70D" w:rsidR="00C3799B" w:rsidRPr="007057C7" w:rsidRDefault="007057C7" w:rsidP="00931309">
      <w:pPr>
        <w:spacing w:after="240"/>
      </w:pPr>
      <w:r>
        <w:t>Coming soon...</w:t>
      </w:r>
    </w:p>
    <w:p w14:paraId="2A3455FE" w14:textId="77777777" w:rsidR="003D54E2" w:rsidRPr="00096A97" w:rsidRDefault="003D54E2" w:rsidP="003D54E2">
      <w:pPr>
        <w:rPr>
          <w:u w:val="single"/>
        </w:rPr>
      </w:pPr>
    </w:p>
    <w:p w14:paraId="418E6167" w14:textId="1EB62279" w:rsidR="00D213EA" w:rsidRPr="00096A97" w:rsidRDefault="00096A97" w:rsidP="003D54E2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Week 5: </w:t>
      </w:r>
      <w:r w:rsidR="00B17666">
        <w:rPr>
          <w:b/>
          <w:bCs/>
          <w:sz w:val="24"/>
          <w:szCs w:val="24"/>
        </w:rPr>
        <w:t xml:space="preserve">Punishment I: </w:t>
      </w:r>
      <w:r w:rsidR="00D213EA" w:rsidRPr="00096A97">
        <w:rPr>
          <w:b/>
          <w:bCs/>
          <w:sz w:val="24"/>
          <w:szCs w:val="24"/>
        </w:rPr>
        <w:t>The Justification of Punishment</w:t>
      </w:r>
    </w:p>
    <w:p w14:paraId="4D8CC0AB" w14:textId="77777777" w:rsidR="001A3CBF" w:rsidRDefault="001A3CBF" w:rsidP="001A3CBF">
      <w:pPr>
        <w:rPr>
          <w:u w:val="single"/>
        </w:rPr>
      </w:pPr>
      <w:r>
        <w:rPr>
          <w:u w:val="single"/>
        </w:rPr>
        <w:t>Key Question</w:t>
      </w:r>
    </w:p>
    <w:p w14:paraId="2BC838C3" w14:textId="1AE0FA14" w:rsidR="001A3CBF" w:rsidRPr="007057C7" w:rsidRDefault="001A3CBF" w:rsidP="001A3CBF">
      <w:pPr>
        <w:rPr>
          <w:i/>
          <w:iCs/>
        </w:rPr>
      </w:pPr>
      <w:r>
        <w:rPr>
          <w:i/>
          <w:iCs/>
        </w:rPr>
        <w:t>What justifies state punishment?</w:t>
      </w:r>
    </w:p>
    <w:p w14:paraId="73E98BC1" w14:textId="77777777" w:rsidR="00096A97" w:rsidRDefault="00096A97" w:rsidP="003D54E2">
      <w:pPr>
        <w:rPr>
          <w:u w:val="single"/>
        </w:rPr>
      </w:pPr>
      <w:r>
        <w:rPr>
          <w:u w:val="single"/>
        </w:rPr>
        <w:t>Required reading</w:t>
      </w:r>
    </w:p>
    <w:p w14:paraId="1A4926E8" w14:textId="524DD725" w:rsidR="00D213EA" w:rsidRDefault="00D213EA" w:rsidP="003D54E2">
      <w:proofErr w:type="spellStart"/>
      <w:r w:rsidRPr="00B27E50">
        <w:t>Tadros</w:t>
      </w:r>
      <w:proofErr w:type="spellEnd"/>
      <w:r w:rsidRPr="00B27E50">
        <w:t xml:space="preserve">, Victor (2011). </w:t>
      </w:r>
      <w:r w:rsidRPr="00B27E50">
        <w:rPr>
          <w:i/>
          <w:iCs/>
        </w:rPr>
        <w:t>The Ends of Harm: The Moral Foundations of the Criminal Law</w:t>
      </w:r>
      <w:r w:rsidRPr="00B27E50">
        <w:t xml:space="preserve">, </w:t>
      </w:r>
      <w:hyperlink r:id="rId23" w:history="1">
        <w:r w:rsidRPr="00B27E50">
          <w:rPr>
            <w:rStyle w:val="Hyperlink"/>
          </w:rPr>
          <w:t>chapter 12</w:t>
        </w:r>
      </w:hyperlink>
      <w:r w:rsidRPr="00B27E50">
        <w:t xml:space="preserve">. Oxford: OUP. </w:t>
      </w:r>
    </w:p>
    <w:p w14:paraId="0F43841B" w14:textId="37DED60E" w:rsidR="00096A97" w:rsidRPr="00096A97" w:rsidRDefault="00096A97" w:rsidP="003D54E2">
      <w:pPr>
        <w:rPr>
          <w:u w:val="single"/>
        </w:rPr>
      </w:pPr>
      <w:r>
        <w:rPr>
          <w:u w:val="single"/>
        </w:rPr>
        <w:t>Further reading</w:t>
      </w:r>
    </w:p>
    <w:p w14:paraId="2FF7CDC2" w14:textId="680764C2" w:rsidR="00096A97" w:rsidRDefault="005E3A88" w:rsidP="003D54E2">
      <w:r>
        <w:t>For a helpful introduction to different alternative ‘theories of punishment’, see:</w:t>
      </w:r>
    </w:p>
    <w:p w14:paraId="7EB1499A" w14:textId="6B3E931B" w:rsidR="005E3A88" w:rsidRDefault="005E3A88" w:rsidP="005E3A88">
      <w:pPr>
        <w:pStyle w:val="ListParagraph"/>
        <w:numPr>
          <w:ilvl w:val="0"/>
          <w:numId w:val="3"/>
        </w:numPr>
      </w:pPr>
      <w:r>
        <w:t xml:space="preserve">Wood, David (2010). </w:t>
      </w:r>
      <w:hyperlink r:id="rId24" w:history="1">
        <w:r w:rsidRPr="00A06090">
          <w:rPr>
            <w:rStyle w:val="Hyperlink"/>
          </w:rPr>
          <w:t>Punishment: Consequentialism</w:t>
        </w:r>
      </w:hyperlink>
      <w:r>
        <w:t xml:space="preserve">. </w:t>
      </w:r>
      <w:r w:rsidRPr="005E3A88">
        <w:rPr>
          <w:i/>
          <w:iCs/>
        </w:rPr>
        <w:t>Philosophy Compass 5/6</w:t>
      </w:r>
      <w:r>
        <w:t>, 455-469.</w:t>
      </w:r>
    </w:p>
    <w:p w14:paraId="2AA2A848" w14:textId="6A16A9CC" w:rsidR="005E3A88" w:rsidRDefault="005E3A88" w:rsidP="005E3A88">
      <w:pPr>
        <w:pStyle w:val="ListParagraph"/>
        <w:numPr>
          <w:ilvl w:val="0"/>
          <w:numId w:val="3"/>
        </w:numPr>
      </w:pPr>
      <w:r>
        <w:t xml:space="preserve">Wood, David (2010). </w:t>
      </w:r>
      <w:hyperlink r:id="rId25" w:history="1">
        <w:r w:rsidRPr="00A06090">
          <w:rPr>
            <w:rStyle w:val="Hyperlink"/>
          </w:rPr>
          <w:t xml:space="preserve">Punishment: </w:t>
        </w:r>
        <w:proofErr w:type="spellStart"/>
        <w:r w:rsidRPr="00A06090">
          <w:rPr>
            <w:rStyle w:val="Hyperlink"/>
          </w:rPr>
          <w:t>Nonconsequentialism</w:t>
        </w:r>
        <w:proofErr w:type="spellEnd"/>
      </w:hyperlink>
      <w:r>
        <w:t xml:space="preserve">. </w:t>
      </w:r>
      <w:r w:rsidRPr="005E3A88">
        <w:rPr>
          <w:i/>
          <w:iCs/>
        </w:rPr>
        <w:t>Philosophy Compass 5/6</w:t>
      </w:r>
      <w:r>
        <w:t>, 470-482.</w:t>
      </w:r>
    </w:p>
    <w:p w14:paraId="75D9CD77" w14:textId="7724F2D1" w:rsidR="005E3A88" w:rsidRDefault="00B17666" w:rsidP="005E3A88">
      <w:r>
        <w:t>And here are t</w:t>
      </w:r>
      <w:r w:rsidR="005E3A88">
        <w:t>wo classic papers on the topic:</w:t>
      </w:r>
    </w:p>
    <w:p w14:paraId="67D0F530" w14:textId="6A46B8E3" w:rsidR="004A2EA0" w:rsidRDefault="004A2EA0" w:rsidP="004A2EA0">
      <w:pPr>
        <w:pStyle w:val="ListParagraph"/>
        <w:numPr>
          <w:ilvl w:val="0"/>
          <w:numId w:val="4"/>
        </w:numPr>
      </w:pPr>
      <w:r>
        <w:t xml:space="preserve">Hart, H.L.A. (1959). </w:t>
      </w:r>
      <w:hyperlink r:id="rId26" w:anchor="metadata_info_tab_contents" w:history="1">
        <w:r w:rsidRPr="004973FB">
          <w:rPr>
            <w:rStyle w:val="Hyperlink"/>
          </w:rPr>
          <w:t>Prolegomenon to the Principles of Punishment</w:t>
        </w:r>
      </w:hyperlink>
      <w:r>
        <w:t xml:space="preserve">. </w:t>
      </w:r>
      <w:r>
        <w:rPr>
          <w:i/>
          <w:iCs/>
        </w:rPr>
        <w:t>Proceedings of the Aristotelian Society</w:t>
      </w:r>
      <w:r>
        <w:t xml:space="preserve"> </w:t>
      </w:r>
      <w:r>
        <w:rPr>
          <w:i/>
          <w:iCs/>
        </w:rPr>
        <w:t>60</w:t>
      </w:r>
      <w:r>
        <w:t>, 1-26.</w:t>
      </w:r>
    </w:p>
    <w:p w14:paraId="459CC090" w14:textId="327BE409" w:rsidR="004A2EA0" w:rsidRDefault="005E3A88" w:rsidP="004A2EA0">
      <w:pPr>
        <w:pStyle w:val="ListParagraph"/>
        <w:numPr>
          <w:ilvl w:val="0"/>
          <w:numId w:val="4"/>
        </w:numPr>
      </w:pPr>
      <w:r w:rsidRPr="005E3A88">
        <w:t xml:space="preserve">Feinberg, Joel </w:t>
      </w:r>
      <w:r w:rsidR="004A2EA0">
        <w:t xml:space="preserve">(1965). </w:t>
      </w:r>
      <w:hyperlink r:id="rId27" w:anchor="metadata_info_tab_contents" w:history="1">
        <w:r w:rsidRPr="004973FB">
          <w:rPr>
            <w:rStyle w:val="Hyperlink"/>
          </w:rPr>
          <w:t>The Expressive Theory of Punishment</w:t>
        </w:r>
      </w:hyperlink>
      <w:r w:rsidRPr="005E3A88">
        <w:t xml:space="preserve">. </w:t>
      </w:r>
      <w:r w:rsidR="004A2EA0">
        <w:rPr>
          <w:i/>
          <w:iCs/>
        </w:rPr>
        <w:t xml:space="preserve">The </w:t>
      </w:r>
      <w:r w:rsidRPr="004A2EA0">
        <w:rPr>
          <w:i/>
          <w:iCs/>
        </w:rPr>
        <w:t>Monist</w:t>
      </w:r>
      <w:r w:rsidRPr="005E3A88">
        <w:t xml:space="preserve"> </w:t>
      </w:r>
      <w:r w:rsidRPr="004A2EA0">
        <w:rPr>
          <w:i/>
          <w:iCs/>
        </w:rPr>
        <w:t>49</w:t>
      </w:r>
      <w:r w:rsidR="004A2EA0">
        <w:t>,</w:t>
      </w:r>
      <w:r w:rsidRPr="005E3A88">
        <w:t xml:space="preserve"> 397–423</w:t>
      </w:r>
      <w:r w:rsidR="004A2EA0">
        <w:t>.</w:t>
      </w:r>
    </w:p>
    <w:p w14:paraId="6F7B75B5" w14:textId="31E7F4AF" w:rsidR="005E3A88" w:rsidRPr="005E3A88" w:rsidRDefault="005E3A88" w:rsidP="003D54E2"/>
    <w:p w14:paraId="5C2BC1D5" w14:textId="77777777" w:rsidR="00931309" w:rsidRDefault="00931309" w:rsidP="003D54E2">
      <w:pPr>
        <w:jc w:val="center"/>
        <w:rPr>
          <w:b/>
          <w:bCs/>
          <w:sz w:val="24"/>
          <w:szCs w:val="24"/>
        </w:rPr>
      </w:pPr>
    </w:p>
    <w:p w14:paraId="4A1813E5" w14:textId="77777777" w:rsidR="00931309" w:rsidRDefault="00931309" w:rsidP="003D54E2">
      <w:pPr>
        <w:jc w:val="center"/>
        <w:rPr>
          <w:b/>
          <w:bCs/>
          <w:sz w:val="24"/>
          <w:szCs w:val="24"/>
        </w:rPr>
      </w:pPr>
    </w:p>
    <w:p w14:paraId="1CB7009D" w14:textId="77777777" w:rsidR="00931309" w:rsidRDefault="00931309" w:rsidP="003D54E2">
      <w:pPr>
        <w:jc w:val="center"/>
        <w:rPr>
          <w:b/>
          <w:bCs/>
          <w:sz w:val="24"/>
          <w:szCs w:val="24"/>
        </w:rPr>
      </w:pPr>
    </w:p>
    <w:p w14:paraId="00CDABA9" w14:textId="77777777" w:rsidR="00931309" w:rsidRDefault="00931309" w:rsidP="003D54E2">
      <w:pPr>
        <w:jc w:val="center"/>
        <w:rPr>
          <w:b/>
          <w:bCs/>
          <w:sz w:val="24"/>
          <w:szCs w:val="24"/>
        </w:rPr>
      </w:pPr>
    </w:p>
    <w:p w14:paraId="28FEC04F" w14:textId="77777777" w:rsidR="00931309" w:rsidRDefault="00931309" w:rsidP="003D54E2">
      <w:pPr>
        <w:jc w:val="center"/>
        <w:rPr>
          <w:b/>
          <w:bCs/>
          <w:sz w:val="24"/>
          <w:szCs w:val="24"/>
        </w:rPr>
      </w:pPr>
    </w:p>
    <w:p w14:paraId="1F99BFD8" w14:textId="77777777" w:rsidR="00931309" w:rsidRDefault="00931309" w:rsidP="003D54E2">
      <w:pPr>
        <w:jc w:val="center"/>
        <w:rPr>
          <w:b/>
          <w:bCs/>
          <w:sz w:val="24"/>
          <w:szCs w:val="24"/>
        </w:rPr>
      </w:pPr>
    </w:p>
    <w:p w14:paraId="42195C87" w14:textId="5024673F" w:rsidR="00096A97" w:rsidRPr="00096A97" w:rsidRDefault="00096A97" w:rsidP="003D54E2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Week 6: </w:t>
      </w:r>
      <w:r w:rsidR="00B17666">
        <w:rPr>
          <w:b/>
          <w:bCs/>
          <w:sz w:val="24"/>
          <w:szCs w:val="24"/>
        </w:rPr>
        <w:t xml:space="preserve">Punishment II: Prepunishment and Penal Substitution </w:t>
      </w:r>
    </w:p>
    <w:p w14:paraId="039D3BBC" w14:textId="77777777" w:rsidR="001A3CBF" w:rsidRDefault="001A3CBF" w:rsidP="001A3CBF">
      <w:pPr>
        <w:rPr>
          <w:u w:val="single"/>
        </w:rPr>
      </w:pPr>
      <w:r>
        <w:rPr>
          <w:u w:val="single"/>
        </w:rPr>
        <w:t>Key Question</w:t>
      </w:r>
    </w:p>
    <w:p w14:paraId="42094DE0" w14:textId="1B858FA4" w:rsidR="001A3CBF" w:rsidRPr="007057C7" w:rsidRDefault="001A3CBF" w:rsidP="001A3CBF">
      <w:pPr>
        <w:rPr>
          <w:i/>
          <w:iCs/>
        </w:rPr>
      </w:pPr>
      <w:r>
        <w:rPr>
          <w:i/>
          <w:iCs/>
        </w:rPr>
        <w:t>What would be wrong with punishing someone for a crime before they commit it? What would be wrong with allowing convicted criminals to enlist others to serve their sentences for them?</w:t>
      </w:r>
    </w:p>
    <w:p w14:paraId="29195BB1" w14:textId="77777777" w:rsidR="00096A97" w:rsidRDefault="00096A97" w:rsidP="003D54E2">
      <w:pPr>
        <w:rPr>
          <w:u w:val="single"/>
        </w:rPr>
      </w:pPr>
      <w:r>
        <w:rPr>
          <w:u w:val="single"/>
        </w:rPr>
        <w:t>Required reading</w:t>
      </w:r>
    </w:p>
    <w:p w14:paraId="4E51D5AF" w14:textId="784F9C47" w:rsidR="00A505CA" w:rsidRDefault="00435849" w:rsidP="007057C7">
      <w:pPr>
        <w:pStyle w:val="ListParagraph"/>
        <w:numPr>
          <w:ilvl w:val="0"/>
          <w:numId w:val="2"/>
        </w:numPr>
        <w:spacing w:after="60"/>
        <w:ind w:left="357" w:hanging="357"/>
        <w:contextualSpacing w:val="0"/>
      </w:pPr>
      <w:r>
        <w:t xml:space="preserve">New, Christopher (1992). </w:t>
      </w:r>
      <w:hyperlink r:id="rId28" w:history="1">
        <w:r w:rsidRPr="00096A97">
          <w:rPr>
            <w:rStyle w:val="Hyperlink"/>
          </w:rPr>
          <w:t>Time and Punishment</w:t>
        </w:r>
      </w:hyperlink>
      <w:r>
        <w:t xml:space="preserve">. </w:t>
      </w:r>
      <w:r w:rsidRPr="00096A97">
        <w:rPr>
          <w:i/>
          <w:iCs/>
        </w:rPr>
        <w:t>Analysis 52</w:t>
      </w:r>
      <w:r>
        <w:t xml:space="preserve">(1), 35-40. </w:t>
      </w:r>
    </w:p>
    <w:p w14:paraId="212B5A30" w14:textId="2026F181" w:rsidR="00B17666" w:rsidRDefault="00B17666" w:rsidP="003D54E2">
      <w:pPr>
        <w:pStyle w:val="ListParagraph"/>
        <w:numPr>
          <w:ilvl w:val="0"/>
          <w:numId w:val="2"/>
        </w:numPr>
      </w:pPr>
      <w:r>
        <w:t xml:space="preserve">Lewis, David (1997). </w:t>
      </w:r>
      <w:hyperlink r:id="rId29" w:history="1">
        <w:r w:rsidRPr="00661B6B">
          <w:rPr>
            <w:rStyle w:val="Hyperlink"/>
          </w:rPr>
          <w:t>Do we Believe in Penal Substitution?</w:t>
        </w:r>
      </w:hyperlink>
      <w:r>
        <w:t xml:space="preserve"> </w:t>
      </w:r>
      <w:r>
        <w:rPr>
          <w:i/>
          <w:iCs/>
        </w:rPr>
        <w:t>Philosophical Papers 26</w:t>
      </w:r>
      <w:r>
        <w:t xml:space="preserve">(3), </w:t>
      </w:r>
      <w:r w:rsidR="00661B6B">
        <w:t xml:space="preserve">203-209. </w:t>
      </w:r>
    </w:p>
    <w:p w14:paraId="1C30885B" w14:textId="55E7FDE4" w:rsidR="00772C8E" w:rsidRDefault="00096A97" w:rsidP="00B24800">
      <w:pPr>
        <w:outlineLvl w:val="0"/>
        <w:rPr>
          <w:rFonts w:ascii="Calibri" w:eastAsia="Times New Roman" w:hAnsi="Calibri" w:cs="Calibri"/>
          <w:kern w:val="36"/>
          <w:u w:val="single"/>
          <w:lang w:eastAsia="en-GB"/>
        </w:rPr>
      </w:pPr>
      <w:r>
        <w:rPr>
          <w:rFonts w:ascii="Calibri" w:eastAsia="Times New Roman" w:hAnsi="Calibri" w:cs="Calibri"/>
          <w:kern w:val="36"/>
          <w:u w:val="single"/>
          <w:lang w:eastAsia="en-GB"/>
        </w:rPr>
        <w:t>Further reading</w:t>
      </w:r>
    </w:p>
    <w:p w14:paraId="4003FEC0" w14:textId="70A261E4" w:rsidR="004973FB" w:rsidRDefault="00D5724A" w:rsidP="007057C7">
      <w:pPr>
        <w:spacing w:after="120"/>
        <w:outlineLvl w:val="0"/>
        <w:rPr>
          <w:rFonts w:ascii="Calibri" w:eastAsia="Times New Roman" w:hAnsi="Calibri" w:cs="Calibri"/>
          <w:kern w:val="36"/>
          <w:lang w:eastAsia="en-GB"/>
        </w:rPr>
      </w:pPr>
      <w:r>
        <w:rPr>
          <w:rFonts w:ascii="Calibri" w:eastAsia="Times New Roman" w:hAnsi="Calibri" w:cs="Calibri"/>
          <w:kern w:val="36"/>
          <w:lang w:eastAsia="en-GB"/>
        </w:rPr>
        <w:t>A nice paper that touches on both topics</w:t>
      </w:r>
      <w:r w:rsidR="007057C7">
        <w:rPr>
          <w:rFonts w:ascii="Calibri" w:eastAsia="Times New Roman" w:hAnsi="Calibri" w:cs="Calibri"/>
          <w:kern w:val="36"/>
          <w:lang w:eastAsia="en-GB"/>
        </w:rPr>
        <w:t xml:space="preserve"> (and indeed on the material from week 3 as well):</w:t>
      </w:r>
    </w:p>
    <w:p w14:paraId="2030FC90" w14:textId="68A3ED0A" w:rsidR="00B24800" w:rsidRDefault="007057C7" w:rsidP="00B24800">
      <w:pPr>
        <w:pStyle w:val="ListParagraph"/>
        <w:numPr>
          <w:ilvl w:val="0"/>
          <w:numId w:val="6"/>
        </w:numPr>
        <w:spacing w:after="120"/>
        <w:outlineLvl w:val="0"/>
        <w:rPr>
          <w:rFonts w:ascii="Calibri" w:eastAsia="Times New Roman" w:hAnsi="Calibri" w:cs="Calibri"/>
          <w:kern w:val="36"/>
          <w:lang w:eastAsia="en-GB"/>
        </w:rPr>
      </w:pPr>
      <w:r>
        <w:rPr>
          <w:rFonts w:ascii="Calibri" w:eastAsia="Times New Roman" w:hAnsi="Calibri" w:cs="Calibri"/>
          <w:kern w:val="36"/>
          <w:lang w:eastAsia="en-GB"/>
        </w:rPr>
        <w:t xml:space="preserve">Sorensen, Roy (2006). </w:t>
      </w:r>
      <w:hyperlink r:id="rId30" w:anchor="metadata_info_tab_contents" w:history="1">
        <w:r w:rsidRPr="007057C7">
          <w:rPr>
            <w:rStyle w:val="Hyperlink"/>
            <w:rFonts w:ascii="Calibri" w:eastAsia="Times New Roman" w:hAnsi="Calibri" w:cs="Calibri"/>
            <w:kern w:val="36"/>
            <w:lang w:eastAsia="en-GB"/>
          </w:rPr>
          <w:t>Future Law: Prepunishment and the Causal Theory of Verdicts</w:t>
        </w:r>
      </w:hyperlink>
      <w:r>
        <w:rPr>
          <w:rFonts w:ascii="Calibri" w:eastAsia="Times New Roman" w:hAnsi="Calibri" w:cs="Calibri"/>
          <w:kern w:val="36"/>
          <w:lang w:eastAsia="en-GB"/>
        </w:rPr>
        <w:t xml:space="preserve">. </w:t>
      </w:r>
      <w:proofErr w:type="spellStart"/>
      <w:r>
        <w:rPr>
          <w:rFonts w:ascii="Calibri" w:eastAsia="Times New Roman" w:hAnsi="Calibri" w:cs="Calibri"/>
          <w:i/>
          <w:iCs/>
          <w:kern w:val="36"/>
          <w:lang w:eastAsia="en-GB"/>
        </w:rPr>
        <w:t>Noûs</w:t>
      </w:r>
      <w:proofErr w:type="spellEnd"/>
      <w:r>
        <w:rPr>
          <w:rFonts w:ascii="Calibri" w:eastAsia="Times New Roman" w:hAnsi="Calibri" w:cs="Calibri"/>
          <w:i/>
          <w:iCs/>
          <w:kern w:val="36"/>
          <w:lang w:eastAsia="en-GB"/>
        </w:rPr>
        <w:t xml:space="preserve"> 40</w:t>
      </w:r>
      <w:r>
        <w:rPr>
          <w:rFonts w:ascii="Calibri" w:eastAsia="Times New Roman" w:hAnsi="Calibri" w:cs="Calibri"/>
          <w:kern w:val="36"/>
          <w:lang w:eastAsia="en-GB"/>
        </w:rPr>
        <w:t xml:space="preserve">(1), 166-183. </w:t>
      </w:r>
    </w:p>
    <w:p w14:paraId="73C989EC" w14:textId="1A432D57" w:rsidR="00B24800" w:rsidRDefault="00B24800" w:rsidP="00B24800">
      <w:pPr>
        <w:spacing w:after="120"/>
        <w:outlineLvl w:val="0"/>
        <w:rPr>
          <w:rFonts w:ascii="Calibri" w:eastAsia="Times New Roman" w:hAnsi="Calibri" w:cs="Calibri"/>
          <w:kern w:val="36"/>
          <w:lang w:eastAsia="en-GB"/>
        </w:rPr>
      </w:pPr>
      <w:r>
        <w:rPr>
          <w:rFonts w:ascii="Calibri" w:eastAsia="Times New Roman" w:hAnsi="Calibri" w:cs="Calibri"/>
          <w:kern w:val="36"/>
          <w:lang w:eastAsia="en-GB"/>
        </w:rPr>
        <w:t>And another provocative argument on the same theme:</w:t>
      </w:r>
    </w:p>
    <w:p w14:paraId="1E2F3388" w14:textId="6DBB75FA" w:rsidR="00B24800" w:rsidRPr="00B24800" w:rsidRDefault="00B24800" w:rsidP="00B24800">
      <w:pPr>
        <w:pStyle w:val="ListParagraph"/>
        <w:numPr>
          <w:ilvl w:val="0"/>
          <w:numId w:val="6"/>
        </w:numPr>
        <w:spacing w:after="120"/>
        <w:outlineLvl w:val="0"/>
        <w:rPr>
          <w:rFonts w:ascii="Calibri" w:eastAsia="Times New Roman" w:hAnsi="Calibri" w:cs="Calibri"/>
          <w:kern w:val="36"/>
          <w:lang w:eastAsia="en-GB"/>
        </w:rPr>
      </w:pPr>
      <w:proofErr w:type="spellStart"/>
      <w:r>
        <w:rPr>
          <w:rFonts w:ascii="Calibri" w:eastAsia="Times New Roman" w:hAnsi="Calibri" w:cs="Calibri"/>
          <w:kern w:val="36"/>
          <w:lang w:eastAsia="en-GB"/>
        </w:rPr>
        <w:t>Tadros</w:t>
      </w:r>
      <w:proofErr w:type="spellEnd"/>
      <w:r>
        <w:rPr>
          <w:rFonts w:ascii="Calibri" w:eastAsia="Times New Roman" w:hAnsi="Calibri" w:cs="Calibri"/>
          <w:kern w:val="36"/>
          <w:lang w:eastAsia="en-GB"/>
        </w:rPr>
        <w:t xml:space="preserve">, Victor (2020). </w:t>
      </w:r>
      <w:hyperlink r:id="rId31" w:history="1">
        <w:r w:rsidRPr="00B24800">
          <w:rPr>
            <w:rStyle w:val="Hyperlink"/>
            <w:rFonts w:ascii="Calibri" w:eastAsia="Times New Roman" w:hAnsi="Calibri" w:cs="Calibri"/>
            <w:kern w:val="36"/>
            <w:lang w:eastAsia="en-GB"/>
          </w:rPr>
          <w:t>Distributing Responsibility</w:t>
        </w:r>
      </w:hyperlink>
      <w:r>
        <w:rPr>
          <w:rFonts w:ascii="Calibri" w:eastAsia="Times New Roman" w:hAnsi="Calibri" w:cs="Calibri"/>
          <w:kern w:val="36"/>
          <w:lang w:eastAsia="en-GB"/>
        </w:rPr>
        <w:t xml:space="preserve">. </w:t>
      </w:r>
      <w:r>
        <w:rPr>
          <w:rFonts w:ascii="Calibri" w:eastAsia="Times New Roman" w:hAnsi="Calibri" w:cs="Calibri"/>
          <w:i/>
          <w:iCs/>
          <w:kern w:val="36"/>
          <w:lang w:eastAsia="en-GB"/>
        </w:rPr>
        <w:t>Philosophy and Public Affairs 48</w:t>
      </w:r>
      <w:r>
        <w:rPr>
          <w:rFonts w:ascii="Calibri" w:eastAsia="Times New Roman" w:hAnsi="Calibri" w:cs="Calibri"/>
          <w:kern w:val="36"/>
          <w:lang w:eastAsia="en-GB"/>
        </w:rPr>
        <w:t>(3), 223-261.</w:t>
      </w:r>
    </w:p>
    <w:p w14:paraId="734120B2" w14:textId="77777777" w:rsidR="00B24800" w:rsidRPr="00B24800" w:rsidRDefault="00B24800" w:rsidP="00B24800">
      <w:pPr>
        <w:spacing w:after="600"/>
        <w:outlineLvl w:val="0"/>
        <w:rPr>
          <w:rFonts w:ascii="Calibri" w:eastAsia="Times New Roman" w:hAnsi="Calibri" w:cs="Calibri"/>
          <w:kern w:val="36"/>
          <w:lang w:eastAsia="en-GB"/>
        </w:rPr>
      </w:pPr>
    </w:p>
    <w:p w14:paraId="0ECF1759" w14:textId="62B7A07B" w:rsidR="00E73EAA" w:rsidRPr="00E73EAA" w:rsidRDefault="00E73EAA" w:rsidP="003D54E2">
      <w:pPr>
        <w:jc w:val="center"/>
        <w:rPr>
          <w:b/>
          <w:bCs/>
          <w:sz w:val="24"/>
          <w:szCs w:val="24"/>
        </w:rPr>
      </w:pPr>
      <w:r w:rsidRPr="00E73EAA">
        <w:rPr>
          <w:b/>
          <w:bCs/>
          <w:sz w:val="24"/>
          <w:szCs w:val="24"/>
        </w:rPr>
        <w:t xml:space="preserve">Week </w:t>
      </w:r>
      <w:r w:rsidR="00096A97">
        <w:rPr>
          <w:b/>
          <w:bCs/>
          <w:sz w:val="24"/>
          <w:szCs w:val="24"/>
        </w:rPr>
        <w:t>7</w:t>
      </w:r>
      <w:r w:rsidRPr="00E73EAA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Luck</w:t>
      </w:r>
      <w:r w:rsidR="00096A97">
        <w:rPr>
          <w:b/>
          <w:bCs/>
          <w:sz w:val="24"/>
          <w:szCs w:val="24"/>
        </w:rPr>
        <w:t xml:space="preserve"> in the Law</w:t>
      </w:r>
    </w:p>
    <w:p w14:paraId="667B3905" w14:textId="77777777" w:rsidR="001A3CBF" w:rsidRDefault="001A3CBF" w:rsidP="001A3CBF">
      <w:pPr>
        <w:rPr>
          <w:u w:val="single"/>
        </w:rPr>
      </w:pPr>
      <w:r>
        <w:rPr>
          <w:u w:val="single"/>
        </w:rPr>
        <w:t>Key Question</w:t>
      </w:r>
    </w:p>
    <w:p w14:paraId="20477326" w14:textId="7189DDC2" w:rsidR="001A3CBF" w:rsidRPr="007057C7" w:rsidRDefault="001A3CBF" w:rsidP="001A3CBF">
      <w:pPr>
        <w:rPr>
          <w:i/>
          <w:iCs/>
        </w:rPr>
      </w:pPr>
      <w:r>
        <w:rPr>
          <w:i/>
          <w:iCs/>
        </w:rPr>
        <w:t>Why do we punish successful criminal attempts more than unsuccessful ones?</w:t>
      </w:r>
    </w:p>
    <w:p w14:paraId="39BF76A5" w14:textId="77777777" w:rsidR="00E73EAA" w:rsidRDefault="00E73EAA" w:rsidP="003D54E2">
      <w:pPr>
        <w:rPr>
          <w:u w:val="single"/>
        </w:rPr>
      </w:pPr>
      <w:r>
        <w:rPr>
          <w:u w:val="single"/>
        </w:rPr>
        <w:t>Required reading</w:t>
      </w:r>
    </w:p>
    <w:p w14:paraId="6FE026AD" w14:textId="2168D233" w:rsidR="00CE1A6E" w:rsidRPr="00096A97" w:rsidRDefault="00E73EAA" w:rsidP="003D54E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>Le</w:t>
      </w:r>
      <w:r w:rsidRPr="00E73EAA">
        <w:rPr>
          <w:rFonts w:ascii="Calibri" w:hAnsi="Calibri" w:cs="Calibri"/>
        </w:rPr>
        <w:t xml:space="preserve">wis, David (1989). </w:t>
      </w:r>
      <w:hyperlink r:id="rId32" w:history="1">
        <w:r w:rsidRPr="00096A97">
          <w:rPr>
            <w:rStyle w:val="Hyperlink"/>
            <w:rFonts w:ascii="Calibri" w:hAnsi="Calibri" w:cs="Calibri"/>
          </w:rPr>
          <w:t>The Punishment That Leaves Something to Chance</w:t>
        </w:r>
      </w:hyperlink>
      <w:r w:rsidRPr="00E73EAA">
        <w:rPr>
          <w:rFonts w:ascii="Calibri" w:hAnsi="Calibri" w:cs="Calibri"/>
        </w:rPr>
        <w:t xml:space="preserve">. </w:t>
      </w:r>
      <w:r w:rsidRPr="00E73EAA">
        <w:rPr>
          <w:rFonts w:ascii="Calibri" w:eastAsia="Times New Roman" w:hAnsi="Calibri" w:cs="Calibri"/>
          <w:i/>
          <w:iCs/>
          <w:lang w:eastAsia="en-GB"/>
        </w:rPr>
        <w:t>Philosophy &amp; Public Affairs 18</w:t>
      </w:r>
      <w:r w:rsidRPr="00E73EAA">
        <w:rPr>
          <w:rFonts w:ascii="Calibri" w:eastAsia="Times New Roman" w:hAnsi="Calibri" w:cs="Calibri"/>
          <w:lang w:eastAsia="en-GB"/>
        </w:rPr>
        <w:t>(1), 53-67.</w:t>
      </w:r>
    </w:p>
    <w:p w14:paraId="4D54A18E" w14:textId="47043FCE" w:rsidR="00096A97" w:rsidRPr="00096A97" w:rsidRDefault="00096A97" w:rsidP="003D54E2">
      <w:pPr>
        <w:rPr>
          <w:rFonts w:ascii="Calibri" w:eastAsia="Times New Roman" w:hAnsi="Calibri" w:cs="Calibri"/>
          <w:u w:val="single"/>
          <w:lang w:eastAsia="en-GB"/>
        </w:rPr>
      </w:pPr>
      <w:r w:rsidRPr="00096A97">
        <w:rPr>
          <w:rFonts w:ascii="Calibri" w:eastAsia="Times New Roman" w:hAnsi="Calibri" w:cs="Calibri"/>
          <w:u w:val="single"/>
          <w:lang w:eastAsia="en-GB"/>
        </w:rPr>
        <w:t>Further reading</w:t>
      </w:r>
    </w:p>
    <w:p w14:paraId="17CAB4E1" w14:textId="270C392F" w:rsidR="001709CB" w:rsidRDefault="00AF4E20" w:rsidP="003D54E2">
      <w:r>
        <w:t>On the role of luck in tort law, see:</w:t>
      </w:r>
    </w:p>
    <w:p w14:paraId="193A8B57" w14:textId="2C15B380" w:rsidR="00AF4E20" w:rsidRPr="00AF4E20" w:rsidRDefault="00AF4E20" w:rsidP="003D54E2">
      <w:pPr>
        <w:pStyle w:val="ListParagraph"/>
        <w:numPr>
          <w:ilvl w:val="0"/>
          <w:numId w:val="1"/>
        </w:numPr>
        <w:rPr>
          <w:rFonts w:ascii="Athelas Regular" w:hAnsi="Athelas Regular"/>
          <w:lang w:val="en-US"/>
        </w:rPr>
      </w:pPr>
      <w:r w:rsidRPr="00AF4E20">
        <w:rPr>
          <w:rFonts w:ascii="Athelas Regular" w:hAnsi="Athelas Regular"/>
          <w:lang w:val="en-US"/>
        </w:rPr>
        <w:t>Goldberg</w:t>
      </w:r>
      <w:r>
        <w:rPr>
          <w:rFonts w:ascii="Athelas Regular" w:hAnsi="Athelas Regular"/>
          <w:lang w:val="en-US"/>
        </w:rPr>
        <w:t>, John</w:t>
      </w:r>
      <w:r w:rsidRPr="00AF4E20">
        <w:rPr>
          <w:rFonts w:ascii="Athelas Regular" w:hAnsi="Athelas Regular"/>
          <w:lang w:val="en-US"/>
        </w:rPr>
        <w:t xml:space="preserve"> and Zipursky,</w:t>
      </w:r>
      <w:r>
        <w:rPr>
          <w:rFonts w:ascii="Athelas Regular" w:hAnsi="Athelas Regular"/>
          <w:lang w:val="en-US"/>
        </w:rPr>
        <w:t xml:space="preserve"> Benjamin (2007).</w:t>
      </w:r>
      <w:r w:rsidRPr="00AF4E20">
        <w:rPr>
          <w:rFonts w:ascii="Athelas Regular" w:hAnsi="Athelas Regular"/>
          <w:lang w:val="en-US"/>
        </w:rPr>
        <w:t xml:space="preserve"> </w:t>
      </w:r>
      <w:hyperlink r:id="rId33" w:history="1">
        <w:r w:rsidRPr="00AF4E20">
          <w:rPr>
            <w:rStyle w:val="Hyperlink"/>
            <w:rFonts w:ascii="Athelas Regular" w:hAnsi="Athelas Regular"/>
            <w:lang w:val="en-US"/>
          </w:rPr>
          <w:t>Tort Law and Moral Luck</w:t>
        </w:r>
      </w:hyperlink>
      <w:r>
        <w:rPr>
          <w:rStyle w:val="Hyperlink"/>
          <w:rFonts w:ascii="Athelas Regular" w:hAnsi="Athelas Regular"/>
          <w:lang w:val="en-US"/>
        </w:rPr>
        <w:t>.</w:t>
      </w:r>
      <w:r w:rsidRPr="00AF4E20">
        <w:rPr>
          <w:rFonts w:ascii="Athelas Regular" w:hAnsi="Athelas Regular"/>
          <w:lang w:val="en-US"/>
        </w:rPr>
        <w:t xml:space="preserve"> </w:t>
      </w:r>
      <w:r w:rsidRPr="00AF4E20">
        <w:rPr>
          <w:rFonts w:ascii="Athelas Regular" w:hAnsi="Athelas Regular"/>
          <w:i/>
          <w:lang w:val="en-US"/>
        </w:rPr>
        <w:t>Cornell Law Review</w:t>
      </w:r>
      <w:r w:rsidRPr="00AF4E20">
        <w:rPr>
          <w:rFonts w:ascii="Athelas Regular" w:hAnsi="Athelas Regular"/>
          <w:lang w:val="en-US"/>
        </w:rPr>
        <w:t xml:space="preserve"> </w:t>
      </w:r>
      <w:r w:rsidRPr="00AF4E20">
        <w:rPr>
          <w:rFonts w:ascii="Athelas Regular" w:hAnsi="Athelas Regular"/>
          <w:i/>
          <w:iCs/>
          <w:lang w:val="en-US"/>
        </w:rPr>
        <w:t>92</w:t>
      </w:r>
      <w:r>
        <w:rPr>
          <w:rFonts w:ascii="Athelas Regular" w:hAnsi="Athelas Regular"/>
          <w:lang w:val="en-US"/>
        </w:rPr>
        <w:t>(6),</w:t>
      </w:r>
      <w:r w:rsidRPr="00AF4E20">
        <w:rPr>
          <w:rFonts w:ascii="Athelas Regular" w:hAnsi="Athelas Regular"/>
          <w:lang w:val="en-US"/>
        </w:rPr>
        <w:t xml:space="preserve"> 1123</w:t>
      </w:r>
      <w:r>
        <w:rPr>
          <w:rFonts w:ascii="Athelas Regular" w:hAnsi="Athelas Regular"/>
          <w:lang w:val="en-US"/>
        </w:rPr>
        <w:t>-1176.</w:t>
      </w:r>
    </w:p>
    <w:p w14:paraId="1AFA8E87" w14:textId="1BC8160C" w:rsidR="00AF4E20" w:rsidRDefault="00AF4E20" w:rsidP="003D54E2">
      <w:r>
        <w:t xml:space="preserve">A good recent </w:t>
      </w:r>
      <w:r w:rsidR="00DA2673">
        <w:t>handbook</w:t>
      </w:r>
      <w:r>
        <w:t xml:space="preserve"> article:</w:t>
      </w:r>
    </w:p>
    <w:p w14:paraId="3C014D9A" w14:textId="414D8B49" w:rsidR="00AF4E20" w:rsidRDefault="00AF4E20" w:rsidP="00931309">
      <w:pPr>
        <w:pStyle w:val="ListParagraph"/>
        <w:numPr>
          <w:ilvl w:val="0"/>
          <w:numId w:val="1"/>
        </w:numPr>
        <w:spacing w:after="600"/>
      </w:pPr>
      <w:proofErr w:type="spellStart"/>
      <w:r>
        <w:t>Herstein</w:t>
      </w:r>
      <w:proofErr w:type="spellEnd"/>
      <w:r>
        <w:t>, Ori (</w:t>
      </w:r>
      <w:r w:rsidR="00DA2673">
        <w:t>2020</w:t>
      </w:r>
      <w:r>
        <w:t xml:space="preserve">). </w:t>
      </w:r>
      <w:hyperlink r:id="rId34" w:history="1">
        <w:r w:rsidRPr="00DA2673">
          <w:rPr>
            <w:rStyle w:val="Hyperlink"/>
          </w:rPr>
          <w:t>Legal Luck</w:t>
        </w:r>
      </w:hyperlink>
      <w:r>
        <w:t>. In</w:t>
      </w:r>
      <w:r w:rsidR="00DA2673">
        <w:t xml:space="preserve"> Ian Church and Robert Hartman (eds.),</w:t>
      </w:r>
      <w:r w:rsidR="00DA2673">
        <w:rPr>
          <w:i/>
          <w:iCs/>
        </w:rPr>
        <w:t xml:space="preserve"> The</w:t>
      </w:r>
      <w:r>
        <w:t xml:space="preserve"> </w:t>
      </w:r>
      <w:r>
        <w:rPr>
          <w:rStyle w:val="Emphasis"/>
        </w:rPr>
        <w:t xml:space="preserve">Routledge </w:t>
      </w:r>
      <w:r w:rsidR="00DA2673">
        <w:rPr>
          <w:rStyle w:val="Emphasis"/>
        </w:rPr>
        <w:t>Handbook</w:t>
      </w:r>
      <w:r>
        <w:rPr>
          <w:rStyle w:val="Emphasis"/>
        </w:rPr>
        <w:t xml:space="preserve"> to the Philosophy </w:t>
      </w:r>
      <w:r w:rsidR="00DA2673">
        <w:rPr>
          <w:rStyle w:val="Emphasis"/>
        </w:rPr>
        <w:t xml:space="preserve">and Psychology </w:t>
      </w:r>
      <w:r>
        <w:rPr>
          <w:rStyle w:val="Emphasis"/>
        </w:rPr>
        <w:t>of Luck</w:t>
      </w:r>
      <w:r>
        <w:t>. R</w:t>
      </w:r>
      <w:r w:rsidR="00DA2673">
        <w:t>o</w:t>
      </w:r>
      <w:r>
        <w:t>utledge.</w:t>
      </w:r>
    </w:p>
    <w:p w14:paraId="41EBC6FB" w14:textId="7326F7A1" w:rsidR="003D54E2" w:rsidRDefault="003D54E2" w:rsidP="003D54E2">
      <w:pPr>
        <w:jc w:val="center"/>
        <w:rPr>
          <w:b/>
          <w:bCs/>
          <w:sz w:val="24"/>
          <w:szCs w:val="24"/>
        </w:rPr>
      </w:pPr>
      <w:r w:rsidRPr="003D54E2">
        <w:rPr>
          <w:b/>
          <w:bCs/>
          <w:sz w:val="24"/>
          <w:szCs w:val="24"/>
        </w:rPr>
        <w:t xml:space="preserve">Week </w:t>
      </w:r>
      <w:r>
        <w:rPr>
          <w:b/>
          <w:bCs/>
          <w:sz w:val="24"/>
          <w:szCs w:val="24"/>
        </w:rPr>
        <w:t>8: TBC</w:t>
      </w:r>
    </w:p>
    <w:p w14:paraId="38F6DF23" w14:textId="612DAD11" w:rsidR="003D54E2" w:rsidRPr="003D54E2" w:rsidRDefault="003D54E2" w:rsidP="003D54E2">
      <w:r>
        <w:t>Mop-up session / extra discussion / student presentations, to be determined.</w:t>
      </w:r>
    </w:p>
    <w:p w14:paraId="56E53461" w14:textId="77777777" w:rsidR="003D54E2" w:rsidRPr="00CE1A6E" w:rsidRDefault="003D54E2" w:rsidP="003D54E2"/>
    <w:sectPr w:rsidR="003D54E2" w:rsidRPr="00CE1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thelas Regular">
    <w:altName w:val="Calibri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5B6C"/>
    <w:multiLevelType w:val="hybridMultilevel"/>
    <w:tmpl w:val="147C2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E2FC0"/>
    <w:multiLevelType w:val="hybridMultilevel"/>
    <w:tmpl w:val="1B1E9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084A6D"/>
    <w:multiLevelType w:val="hybridMultilevel"/>
    <w:tmpl w:val="1AF8F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EA6CF5"/>
    <w:multiLevelType w:val="hybridMultilevel"/>
    <w:tmpl w:val="DF7E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4292F"/>
    <w:multiLevelType w:val="hybridMultilevel"/>
    <w:tmpl w:val="6366A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3D3270"/>
    <w:multiLevelType w:val="hybridMultilevel"/>
    <w:tmpl w:val="A9D0F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78"/>
    <w:rsid w:val="00096A97"/>
    <w:rsid w:val="000C1E1D"/>
    <w:rsid w:val="000E08FD"/>
    <w:rsid w:val="000E135E"/>
    <w:rsid w:val="001709CB"/>
    <w:rsid w:val="001A3CBF"/>
    <w:rsid w:val="001D44B4"/>
    <w:rsid w:val="00334914"/>
    <w:rsid w:val="00347375"/>
    <w:rsid w:val="00377DC3"/>
    <w:rsid w:val="00394D61"/>
    <w:rsid w:val="003D54E2"/>
    <w:rsid w:val="003E71A2"/>
    <w:rsid w:val="00435849"/>
    <w:rsid w:val="004973FB"/>
    <w:rsid w:val="004A2EA0"/>
    <w:rsid w:val="004A59A4"/>
    <w:rsid w:val="00520A6D"/>
    <w:rsid w:val="005548BD"/>
    <w:rsid w:val="005E3A88"/>
    <w:rsid w:val="00661B6B"/>
    <w:rsid w:val="007057C7"/>
    <w:rsid w:val="00772C8E"/>
    <w:rsid w:val="008748CC"/>
    <w:rsid w:val="008866C1"/>
    <w:rsid w:val="00913263"/>
    <w:rsid w:val="00931309"/>
    <w:rsid w:val="00A06090"/>
    <w:rsid w:val="00A3374C"/>
    <w:rsid w:val="00A505CA"/>
    <w:rsid w:val="00A75C96"/>
    <w:rsid w:val="00AF03D5"/>
    <w:rsid w:val="00AF4E20"/>
    <w:rsid w:val="00B17666"/>
    <w:rsid w:val="00B24800"/>
    <w:rsid w:val="00B27E50"/>
    <w:rsid w:val="00B93EAB"/>
    <w:rsid w:val="00C01B02"/>
    <w:rsid w:val="00C3799B"/>
    <w:rsid w:val="00C76AAB"/>
    <w:rsid w:val="00C94445"/>
    <w:rsid w:val="00CE1A6E"/>
    <w:rsid w:val="00D13BEB"/>
    <w:rsid w:val="00D213EA"/>
    <w:rsid w:val="00D5724A"/>
    <w:rsid w:val="00DA2673"/>
    <w:rsid w:val="00DB3423"/>
    <w:rsid w:val="00E22778"/>
    <w:rsid w:val="00E6787E"/>
    <w:rsid w:val="00E73EAA"/>
    <w:rsid w:val="00F13C3A"/>
    <w:rsid w:val="00F9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6259"/>
  <w15:chartTrackingRefBased/>
  <w15:docId w15:val="{D5F58858-62B0-42DE-8C5D-426B780C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6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qFormat/>
    <w:rsid w:val="003E71A2"/>
    <w:pPr>
      <w:spacing w:after="120" w:line="240" w:lineRule="auto"/>
    </w:pPr>
    <w:rPr>
      <w:rFonts w:ascii="Georgia" w:hAnsi="Georgia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3E71A2"/>
    <w:rPr>
      <w:rFonts w:ascii="Georgia" w:hAnsi="Georgia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227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77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CE1A6E"/>
    <w:rPr>
      <w:i/>
      <w:iCs/>
    </w:rPr>
  </w:style>
  <w:style w:type="character" w:customStyle="1" w:styleId="field-content">
    <w:name w:val="field-content"/>
    <w:basedOn w:val="DefaultParagraphFont"/>
    <w:rsid w:val="00A505CA"/>
  </w:style>
  <w:style w:type="character" w:styleId="Emphasis">
    <w:name w:val="Emphasis"/>
    <w:basedOn w:val="DefaultParagraphFont"/>
    <w:uiPriority w:val="20"/>
    <w:qFormat/>
    <w:rsid w:val="00A505C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76A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72C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proxy-prd.bodleian.ox.ac.uk:2196/view/10.1093/acprof:oso/9780198254744.001.0001/acprof-9780198254744" TargetMode="External"/><Relationship Id="rId13" Type="http://schemas.openxmlformats.org/officeDocument/2006/relationships/hyperlink" Target="https://link.springer.com/article/10.1007%2Fs11572-006-9026-6" TargetMode="External"/><Relationship Id="rId18" Type="http://schemas.openxmlformats.org/officeDocument/2006/relationships/hyperlink" Target="https://www.jstor.org/stable/1191633?seq=1" TargetMode="External"/><Relationship Id="rId26" Type="http://schemas.openxmlformats.org/officeDocument/2006/relationships/hyperlink" Target="https://www.jstor.org/stable/4544619?seq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sues.org/perspective-philosophers-corner-what-is-fair-algorithms-in-criminal-justice/" TargetMode="External"/><Relationship Id="rId34" Type="http://schemas.openxmlformats.org/officeDocument/2006/relationships/hyperlink" Target="https://ezproxy-prd.bodleian.ox.ac.uk:2686/chapters/legal-luck-ori-herstein/e/10.4324/9781351258760-37?context=ubx&amp;refId=47fcf279-ec23-4dbc-8fd6-488d555411a0" TargetMode="External"/><Relationship Id="rId7" Type="http://schemas.openxmlformats.org/officeDocument/2006/relationships/hyperlink" Target="https://ezproxy-prd.bodleian.ox.ac.uk:2117/core/books/unravelling-tort-and-crime/causation-in-tort-law-and-criminal-law-unity-or-divergence/ED0CFD47CDF012417733369F486F0491/core-reader" TargetMode="External"/><Relationship Id="rId12" Type="http://schemas.openxmlformats.org/officeDocument/2006/relationships/hyperlink" Target="https://www.google.com/url?sa=t&amp;rct=j&amp;q=&amp;esrc=s&amp;source=web&amp;cd=&amp;cad=rja&amp;uact=8&amp;ved=2ahUKEwiUrISZuofuAhUSUhUIHZq8AVwQFjAAegQIBBAC&amp;url=https%3A%2F%2Flaw.upenn.edu%2Fjournals%2Flawreview%2Farticles%2Fvolume156%2Fissue2%2FMoore156U.Pa.L.Rev.395(2007).pdf&amp;usg=AOvVaw1rd6VyzVk4llVYnNHAVjqH" TargetMode="External"/><Relationship Id="rId17" Type="http://schemas.openxmlformats.org/officeDocument/2006/relationships/hyperlink" Target="http://www-personal.umich.edu/~ssmoss/Moss%20-%20Knowledge%20and%20Legal%20Proof.pdf" TargetMode="External"/><Relationship Id="rId25" Type="http://schemas.openxmlformats.org/officeDocument/2006/relationships/hyperlink" Target="https://onlinelibrary.wiley.com/doi/epdf/10.1111/j.1747-9991.2010.00288.x" TargetMode="External"/><Relationship Id="rId33" Type="http://schemas.openxmlformats.org/officeDocument/2006/relationships/hyperlink" Target="http://scholarship.law.cornell.edu/cgi/viewcontent.cgi?article=3071&amp;context=cl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ropbox.com/s/nk7dv70m499r7w8/Against%20Accomplice%20Liability.docx?dl=0" TargetMode="External"/><Relationship Id="rId20" Type="http://schemas.openxmlformats.org/officeDocument/2006/relationships/hyperlink" Target="https://onlinelibrary.wiley.com/doi/epdf/10.1111/jopp.12180" TargetMode="External"/><Relationship Id="rId29" Type="http://schemas.openxmlformats.org/officeDocument/2006/relationships/hyperlink" Target="https://www.tandfonline.com/doi/abs/10.1080/055686497095065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jstor.org/stable/2219471?refreqid=excelsior%3Aa3275665409be344378ca7034ce806e3&amp;seq=1" TargetMode="External"/><Relationship Id="rId11" Type="http://schemas.openxmlformats.org/officeDocument/2006/relationships/hyperlink" Target="https://link.springer.com/article/10.1007%2Fs10670-016-9805-y" TargetMode="External"/><Relationship Id="rId24" Type="http://schemas.openxmlformats.org/officeDocument/2006/relationships/hyperlink" Target="https://onlinelibrary.wiley.com/doi/epdf/10.1111/j.1747-9991.2010.00287.x?saml_referrer" TargetMode="External"/><Relationship Id="rId32" Type="http://schemas.openxmlformats.org/officeDocument/2006/relationships/hyperlink" Target="https://www.google.com/url?sa=t&amp;rct=j&amp;q=&amp;esrc=s&amp;source=web&amp;cd=&amp;cad=rja&amp;uact=8&amp;ved=2ahUKEwiK4sDqvYfuAhXRRBUIHQc8ASwQFjAAegQIAhAC&amp;url=https%3A%2F%2Fwww.jstor.org%2Fstable%2F2265191&amp;usg=AOvVaw334liJX945kmrGm1TzBw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proxy-prd.bodleian.ox.ac.uk:2659/book/perspectives-on-causation/ch17-causing-the-behaviour-of-others-and-other-causal-mixtures" TargetMode="External"/><Relationship Id="rId23" Type="http://schemas.openxmlformats.org/officeDocument/2006/relationships/hyperlink" Target="https://ezproxy-prd.bodleian.ox.ac.uk:2196/view/10.1093/acprof:oso/9780199554423.001.0001/acprof-9780199554423-chapter-12" TargetMode="External"/><Relationship Id="rId28" Type="http://schemas.openxmlformats.org/officeDocument/2006/relationships/hyperlink" Target="https://www.google.com/url?sa=t&amp;rct=j&amp;q=&amp;esrc=s&amp;source=web&amp;cd=&amp;cad=rja&amp;uact=8&amp;ved=2ahUKEwjD2frdvYfuAhVPRhUIHXDCD-AQFjAAegQIBBAC&amp;url=https%3A%2F%2Fwww.jstor.org%2Fstable%2F3328880&amp;usg=AOvVaw3Sz0Wx-aURfXaqzNfDCKu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ambridge.org/core/journals/legal-theory/article/partial-liability/F8BC0896003C09F8DC1929255F29EECD" TargetMode="External"/><Relationship Id="rId19" Type="http://schemas.openxmlformats.org/officeDocument/2006/relationships/hyperlink" Target="https://philpapers.org/go.pl?id=GARTBO-6&amp;u=https%3A%2F%2Fphilpapers.org%2Farchive%2FGARTBO-6.pdf" TargetMode="External"/><Relationship Id="rId31" Type="http://schemas.openxmlformats.org/officeDocument/2006/relationships/hyperlink" Target="https://onlinelibrary.wiley.com/doi/full/10.1111/papa.12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&amp;ved=2ahUKEwj8wOi1tYfuAhV-UxUIHRXmAFIQFjAAegQIBBAC&amp;url=https%3A%2F%2Fscholarship.law.missouri.edu%2Fcgi%2Fviewcontent.cgi%3Farticle%3D3773%26context%3Dmlr&amp;usg=AOvVaw0gqp8i1RrINNwed2sBtoMB" TargetMode="External"/><Relationship Id="rId14" Type="http://schemas.openxmlformats.org/officeDocument/2006/relationships/hyperlink" Target="https://link.springer.com/article/10.1007%2Fs11572-006-9018-6" TargetMode="External"/><Relationship Id="rId22" Type="http://schemas.openxmlformats.org/officeDocument/2006/relationships/hyperlink" Target="https://philpapers.org/go.pl?id=BASTSO-14&amp;u=https%3A%2F%2Fphilpapers.org%2Farchive%2FBASTSO-14.pdf" TargetMode="External"/><Relationship Id="rId27" Type="http://schemas.openxmlformats.org/officeDocument/2006/relationships/hyperlink" Target="https://www.jstor.org/stable/27901603?seq=1" TargetMode="External"/><Relationship Id="rId30" Type="http://schemas.openxmlformats.org/officeDocument/2006/relationships/hyperlink" Target="https://www.jstor.org/stable/3506187?casa_token=5bUyJLsiSMEAAAAA%3AYjKWZuuvqodtYcHkuEf0usaBUMiRDJ9Lwl6j1IYWEqLwrcW0IHmGVr626vhzZyyhYtrMfpLIk8NPfr_nIFbkRg_d_grINvObY4sT5J42t3pOQQhbyA&amp;seq=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C95A-3836-4C18-B6FD-0A76F0F6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7851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Kaiserman</dc:creator>
  <cp:keywords/>
  <dc:description/>
  <cp:lastModifiedBy>Alex Kaiserman</cp:lastModifiedBy>
  <cp:revision>1</cp:revision>
  <dcterms:created xsi:type="dcterms:W3CDTF">2021-01-04T08:32:00Z</dcterms:created>
  <dcterms:modified xsi:type="dcterms:W3CDTF">2021-01-20T16:49:00Z</dcterms:modified>
</cp:coreProperties>
</file>