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D6" w:rsidRDefault="007E1F10" w:rsidP="007E1F10">
      <w:pPr>
        <w:jc w:val="center"/>
        <w:rPr>
          <w:rFonts w:ascii="Times New Roman" w:hAnsi="Times New Roman" w:cs="Times New Roman"/>
          <w:u w:val="single"/>
        </w:rPr>
      </w:pPr>
      <w:r w:rsidRPr="007E1F10">
        <w:rPr>
          <w:rFonts w:ascii="Times New Roman" w:hAnsi="Times New Roman" w:cs="Times New Roman"/>
          <w:u w:val="single"/>
        </w:rPr>
        <w:t>The route out of the routine: mobility and the changing structure of occupations</w:t>
      </w:r>
    </w:p>
    <w:p w:rsidR="007E1F10" w:rsidRPr="007E1F10" w:rsidRDefault="007E1F10" w:rsidP="007E1F10">
      <w:pPr>
        <w:jc w:val="center"/>
        <w:rPr>
          <w:rFonts w:ascii="Times New Roman" w:hAnsi="Times New Roman" w:cs="Times New Roman"/>
        </w:rPr>
      </w:pPr>
      <w:r w:rsidRPr="007E1F10">
        <w:rPr>
          <w:rFonts w:ascii="Times New Roman" w:hAnsi="Times New Roman" w:cs="Times New Roman"/>
        </w:rPr>
        <w:t>Craig Holmes and Ken Mayhew</w:t>
      </w:r>
      <w:r>
        <w:rPr>
          <w:rStyle w:val="FootnoteReference"/>
          <w:rFonts w:ascii="Times New Roman" w:hAnsi="Times New Roman" w:cs="Times New Roman"/>
        </w:rPr>
        <w:footnoteReference w:id="1"/>
      </w:r>
    </w:p>
    <w:p w:rsidR="007E1F10" w:rsidRDefault="007E1F10" w:rsidP="007E1F10">
      <w:pPr>
        <w:jc w:val="center"/>
        <w:rPr>
          <w:rFonts w:ascii="Times New Roman" w:hAnsi="Times New Roman" w:cs="Times New Roman"/>
        </w:rPr>
      </w:pPr>
      <w:r w:rsidRPr="007E1F10">
        <w:rPr>
          <w:rFonts w:ascii="Times New Roman" w:hAnsi="Times New Roman" w:cs="Times New Roman"/>
        </w:rPr>
        <w:t xml:space="preserve">ESRC Centre on Skills, Knowledge and </w:t>
      </w:r>
      <w:r w:rsidR="0081563E" w:rsidRPr="007E1F10">
        <w:rPr>
          <w:rFonts w:ascii="Times New Roman" w:hAnsi="Times New Roman" w:cs="Times New Roman"/>
        </w:rPr>
        <w:t>Organization</w:t>
      </w:r>
      <w:r w:rsidRPr="007E1F10">
        <w:rPr>
          <w:rFonts w:ascii="Times New Roman" w:hAnsi="Times New Roman" w:cs="Times New Roman"/>
        </w:rPr>
        <w:t xml:space="preserve"> Performance,</w:t>
      </w:r>
      <w:r w:rsidRPr="007E1F10">
        <w:rPr>
          <w:rFonts w:ascii="Times New Roman" w:hAnsi="Times New Roman" w:cs="Times New Roman"/>
        </w:rPr>
        <w:br/>
        <w:t>University of Oxford</w:t>
      </w:r>
    </w:p>
    <w:p w:rsidR="007E1F10" w:rsidRPr="007E1F10" w:rsidRDefault="007E1F10" w:rsidP="007E1F10">
      <w:pPr>
        <w:jc w:val="center"/>
        <w:rPr>
          <w:rFonts w:ascii="Times New Roman" w:hAnsi="Times New Roman" w:cs="Times New Roman"/>
        </w:rPr>
      </w:pPr>
    </w:p>
    <w:p w:rsidR="00333D49" w:rsidRPr="007E1F10" w:rsidRDefault="007E1F10" w:rsidP="00333D49">
      <w:pPr>
        <w:jc w:val="both"/>
        <w:rPr>
          <w:rFonts w:ascii="Times New Roman" w:hAnsi="Times New Roman" w:cs="Times New Roman"/>
          <w:b/>
          <w:lang w:val="en-GB"/>
        </w:rPr>
      </w:pPr>
      <w:r w:rsidRPr="007E1F10">
        <w:rPr>
          <w:rFonts w:ascii="Times New Roman" w:hAnsi="Times New Roman" w:cs="Times New Roman"/>
          <w:b/>
          <w:lang w:val="en-GB"/>
        </w:rPr>
        <w:t>Abstract</w:t>
      </w:r>
    </w:p>
    <w:p w:rsidR="007E1F10" w:rsidRDefault="007E1F10" w:rsidP="007E1F10">
      <w:pPr>
        <w:spacing w:before="100" w:beforeAutospacing="1" w:after="100" w:afterAutospacing="1"/>
        <w:jc w:val="both"/>
        <w:rPr>
          <w:rFonts w:ascii="Times New Roman" w:eastAsia="Times New Roman" w:hAnsi="Times New Roman"/>
        </w:rPr>
      </w:pPr>
      <w:r w:rsidRPr="00953684">
        <w:rPr>
          <w:rFonts w:ascii="Times New Roman" w:eastAsia="Times New Roman" w:hAnsi="Times New Roman"/>
        </w:rPr>
        <w:t xml:space="preserve">Over the previous three decades, technological progress has driven a shift in the occupational structure of many countries, including the UK. </w:t>
      </w:r>
      <w:r>
        <w:rPr>
          <w:rFonts w:ascii="Times New Roman" w:eastAsia="Times New Roman" w:hAnsi="Times New Roman"/>
        </w:rPr>
        <w:t xml:space="preserve">Some </w:t>
      </w:r>
      <w:r w:rsidRPr="00953684">
        <w:rPr>
          <w:rFonts w:ascii="Times New Roman" w:eastAsia="Times New Roman" w:hAnsi="Times New Roman"/>
        </w:rPr>
        <w:t>jobs comprise</w:t>
      </w:r>
      <w:r>
        <w:rPr>
          <w:rFonts w:ascii="Times New Roman" w:eastAsia="Times New Roman" w:hAnsi="Times New Roman"/>
        </w:rPr>
        <w:t xml:space="preserve"> of a number of</w:t>
      </w:r>
      <w:r w:rsidRPr="00953684">
        <w:rPr>
          <w:rFonts w:ascii="Times New Roman" w:eastAsia="Times New Roman" w:hAnsi="Times New Roman"/>
        </w:rPr>
        <w:t xml:space="preserve"> tasks </w:t>
      </w:r>
      <w:r>
        <w:rPr>
          <w:rFonts w:ascii="Times New Roman" w:eastAsia="Times New Roman" w:hAnsi="Times New Roman"/>
        </w:rPr>
        <w:t>which could be replaced by</w:t>
      </w:r>
      <w:r w:rsidRPr="00953684">
        <w:rPr>
          <w:rFonts w:ascii="Times New Roman" w:eastAsia="Times New Roman" w:hAnsi="Times New Roman"/>
        </w:rPr>
        <w:t xml:space="preserve"> </w:t>
      </w:r>
      <w:r>
        <w:rPr>
          <w:rFonts w:ascii="Times New Roman" w:eastAsia="Times New Roman" w:hAnsi="Times New Roman"/>
        </w:rPr>
        <w:t>ICT capital. As the price of such technology falls, so too does employment in these jobs. These jobs are referred to as routine in the sense that the tasks performed by workers in the</w:t>
      </w:r>
      <w:r w:rsidR="00FB4561">
        <w:rPr>
          <w:rFonts w:ascii="Times New Roman" w:eastAsia="Times New Roman" w:hAnsi="Times New Roman"/>
        </w:rPr>
        <w:t>m</w:t>
      </w:r>
      <w:r>
        <w:rPr>
          <w:rFonts w:ascii="Times New Roman" w:eastAsia="Times New Roman" w:hAnsi="Times New Roman"/>
        </w:rPr>
        <w:t xml:space="preserve"> tend to follow a series of instructions, which could be replicated by an appropriately programmed machine. This process is often referred to as routinisation (</w:t>
      </w:r>
      <w:proofErr w:type="spellStart"/>
      <w:r>
        <w:rPr>
          <w:rFonts w:ascii="Times New Roman" w:eastAsia="Times New Roman" w:hAnsi="Times New Roman"/>
        </w:rPr>
        <w:t>Autor</w:t>
      </w:r>
      <w:proofErr w:type="spellEnd"/>
      <w:r>
        <w:rPr>
          <w:rFonts w:ascii="Times New Roman" w:eastAsia="Times New Roman" w:hAnsi="Times New Roman"/>
        </w:rPr>
        <w:t xml:space="preserve">, Levy and </w:t>
      </w:r>
      <w:proofErr w:type="spellStart"/>
      <w:r>
        <w:rPr>
          <w:rFonts w:ascii="Times New Roman" w:eastAsia="Times New Roman" w:hAnsi="Times New Roman"/>
        </w:rPr>
        <w:t>Murnane</w:t>
      </w:r>
      <w:proofErr w:type="spellEnd"/>
      <w:r>
        <w:rPr>
          <w:rFonts w:ascii="Times New Roman" w:eastAsia="Times New Roman" w:hAnsi="Times New Roman"/>
        </w:rPr>
        <w:t>, 2003). Along with</w:t>
      </w:r>
      <w:r w:rsidRPr="00953684">
        <w:rPr>
          <w:rFonts w:ascii="Times New Roman" w:eastAsia="Times New Roman" w:hAnsi="Times New Roman"/>
        </w:rPr>
        <w:t xml:space="preserve"> the related phenomena of </w:t>
      </w:r>
      <w:proofErr w:type="spellStart"/>
      <w:r w:rsidRPr="00953684">
        <w:rPr>
          <w:rFonts w:ascii="Times New Roman" w:eastAsia="Times New Roman" w:hAnsi="Times New Roman"/>
        </w:rPr>
        <w:t>polarisation</w:t>
      </w:r>
      <w:proofErr w:type="spellEnd"/>
      <w:r>
        <w:rPr>
          <w:rFonts w:ascii="Times New Roman" w:eastAsia="Times New Roman" w:hAnsi="Times New Roman"/>
        </w:rPr>
        <w:t xml:space="preserve"> – which identified routine occupations as mostly middle-wage jobs – much of the related discussion has been</w:t>
      </w:r>
      <w:r w:rsidRPr="00953684">
        <w:rPr>
          <w:rFonts w:ascii="Times New Roman" w:eastAsia="Times New Roman" w:hAnsi="Times New Roman"/>
        </w:rPr>
        <w:t xml:space="preserve"> on the implications of these changes for wage inequality (Goos and Manning, 2007; </w:t>
      </w:r>
      <w:proofErr w:type="spellStart"/>
      <w:r w:rsidRPr="00953684">
        <w:rPr>
          <w:rFonts w:ascii="Times New Roman" w:eastAsia="Times New Roman" w:hAnsi="Times New Roman"/>
        </w:rPr>
        <w:t>Autor</w:t>
      </w:r>
      <w:proofErr w:type="spellEnd"/>
      <w:r w:rsidRPr="00953684">
        <w:rPr>
          <w:rFonts w:ascii="Times New Roman" w:eastAsia="Times New Roman" w:hAnsi="Times New Roman"/>
        </w:rPr>
        <w:t>, Katz and Kearney, 2006</w:t>
      </w:r>
      <w:r>
        <w:rPr>
          <w:rFonts w:ascii="Times New Roman" w:eastAsia="Times New Roman" w:hAnsi="Times New Roman"/>
        </w:rPr>
        <w:t>a</w:t>
      </w:r>
      <w:r w:rsidRPr="00953684">
        <w:rPr>
          <w:rFonts w:ascii="Times New Roman" w:eastAsia="Times New Roman" w:hAnsi="Times New Roman"/>
        </w:rPr>
        <w:t>). However, changes in the occupational structure have potentially important effects on mobility as well, but as yet these effects have not be</w:t>
      </w:r>
      <w:r>
        <w:rPr>
          <w:rFonts w:ascii="Times New Roman" w:eastAsia="Times New Roman" w:hAnsi="Times New Roman"/>
        </w:rPr>
        <w:t>en</w:t>
      </w:r>
      <w:r w:rsidRPr="00953684">
        <w:rPr>
          <w:rFonts w:ascii="Times New Roman" w:eastAsia="Times New Roman" w:hAnsi="Times New Roman"/>
        </w:rPr>
        <w:t xml:space="preserve"> rigorously </w:t>
      </w:r>
      <w:proofErr w:type="spellStart"/>
      <w:r w:rsidRPr="00953684">
        <w:rPr>
          <w:rFonts w:ascii="Times New Roman" w:eastAsia="Times New Roman" w:hAnsi="Times New Roman"/>
        </w:rPr>
        <w:t>analysed</w:t>
      </w:r>
      <w:proofErr w:type="spellEnd"/>
      <w:r w:rsidRPr="00953684">
        <w:rPr>
          <w:rFonts w:ascii="Times New Roman" w:eastAsia="Times New Roman" w:hAnsi="Times New Roman"/>
        </w:rPr>
        <w:t>. With improving upward mobility often mentioned as a</w:t>
      </w:r>
      <w:r>
        <w:rPr>
          <w:rFonts w:ascii="Times New Roman" w:eastAsia="Times New Roman" w:hAnsi="Times New Roman"/>
        </w:rPr>
        <w:t>n</w:t>
      </w:r>
      <w:r w:rsidRPr="00953684">
        <w:rPr>
          <w:rFonts w:ascii="Times New Roman" w:eastAsia="Times New Roman" w:hAnsi="Times New Roman"/>
        </w:rPr>
        <w:t xml:space="preserve"> ambition of suc</w:t>
      </w:r>
      <w:r>
        <w:rPr>
          <w:rFonts w:ascii="Times New Roman" w:eastAsia="Times New Roman" w:hAnsi="Times New Roman"/>
        </w:rPr>
        <w:t>c</w:t>
      </w:r>
      <w:r w:rsidRPr="00953684">
        <w:rPr>
          <w:rFonts w:ascii="Times New Roman" w:eastAsia="Times New Roman" w:hAnsi="Times New Roman"/>
        </w:rPr>
        <w:t xml:space="preserve">essive governments, it is important to establish what barriers exists in order to </w:t>
      </w:r>
      <w:r w:rsidR="00FB4561">
        <w:rPr>
          <w:rFonts w:ascii="Times New Roman" w:eastAsia="Times New Roman" w:hAnsi="Times New Roman"/>
        </w:rPr>
        <w:t>devise policies to</w:t>
      </w:r>
      <w:r w:rsidR="00DA01DA">
        <w:rPr>
          <w:rFonts w:ascii="Times New Roman" w:eastAsia="Times New Roman" w:hAnsi="Times New Roman"/>
        </w:rPr>
        <w:t xml:space="preserve"> </w:t>
      </w:r>
      <w:r w:rsidRPr="00953684">
        <w:rPr>
          <w:rFonts w:ascii="Times New Roman" w:eastAsia="Times New Roman" w:hAnsi="Times New Roman"/>
        </w:rPr>
        <w:t xml:space="preserve">overcome them. </w:t>
      </w:r>
    </w:p>
    <w:p w:rsidR="008374AE" w:rsidRDefault="007E1F10" w:rsidP="008374AE">
      <w:pPr>
        <w:spacing w:before="100" w:beforeAutospacing="1" w:after="100" w:afterAutospacing="1"/>
        <w:jc w:val="both"/>
        <w:rPr>
          <w:rFonts w:ascii="Times New Roman" w:hAnsi="Times New Roman" w:cs="Times New Roman"/>
          <w:lang w:val="en-GB"/>
        </w:rPr>
      </w:pPr>
      <w:r>
        <w:rPr>
          <w:rFonts w:ascii="Times New Roman" w:eastAsia="Times New Roman" w:hAnsi="Times New Roman"/>
        </w:rPr>
        <w:t>One aspect of</w:t>
      </w:r>
      <w:r w:rsidRPr="00953684">
        <w:rPr>
          <w:rFonts w:ascii="Times New Roman" w:eastAsia="Times New Roman" w:hAnsi="Times New Roman"/>
        </w:rPr>
        <w:t xml:space="preserve"> </w:t>
      </w:r>
      <w:r>
        <w:rPr>
          <w:rFonts w:ascii="Times New Roman" w:eastAsia="Times New Roman" w:hAnsi="Times New Roman"/>
        </w:rPr>
        <w:t xml:space="preserve">changes to </w:t>
      </w:r>
      <w:r w:rsidRPr="00953684">
        <w:rPr>
          <w:rFonts w:ascii="Times New Roman" w:eastAsia="Times New Roman" w:hAnsi="Times New Roman"/>
        </w:rPr>
        <w:t>mobility</w:t>
      </w:r>
      <w:r w:rsidR="00FB4561">
        <w:rPr>
          <w:rFonts w:ascii="Times New Roman" w:eastAsia="Times New Roman" w:hAnsi="Times New Roman"/>
        </w:rPr>
        <w:t xml:space="preserve"> prospects</w:t>
      </w:r>
      <w:r>
        <w:rPr>
          <w:rFonts w:ascii="Times New Roman" w:eastAsia="Times New Roman" w:hAnsi="Times New Roman"/>
        </w:rPr>
        <w:t xml:space="preserve"> can be </w:t>
      </w:r>
      <w:r w:rsidR="00FB4561">
        <w:rPr>
          <w:rFonts w:ascii="Times New Roman" w:eastAsia="Times New Roman" w:hAnsi="Times New Roman"/>
        </w:rPr>
        <w:t>examined</w:t>
      </w:r>
      <w:r>
        <w:rPr>
          <w:rFonts w:ascii="Times New Roman" w:eastAsia="Times New Roman" w:hAnsi="Times New Roman"/>
        </w:rPr>
        <w:t xml:space="preserve"> by looking at the </w:t>
      </w:r>
      <w:proofErr w:type="spellStart"/>
      <w:r>
        <w:rPr>
          <w:rFonts w:ascii="Times New Roman" w:eastAsia="Times New Roman" w:hAnsi="Times New Roman"/>
        </w:rPr>
        <w:t>labour</w:t>
      </w:r>
      <w:proofErr w:type="spellEnd"/>
      <w:r>
        <w:rPr>
          <w:rFonts w:ascii="Times New Roman" w:eastAsia="Times New Roman" w:hAnsi="Times New Roman"/>
        </w:rPr>
        <w:t xml:space="preserve"> market outcomes</w:t>
      </w:r>
      <w:r w:rsidRPr="00953684">
        <w:rPr>
          <w:rFonts w:ascii="Times New Roman" w:eastAsia="Times New Roman" w:hAnsi="Times New Roman"/>
        </w:rPr>
        <w:t xml:space="preserve"> of routine</w:t>
      </w:r>
      <w:r>
        <w:rPr>
          <w:rFonts w:ascii="Times New Roman" w:eastAsia="Times New Roman" w:hAnsi="Times New Roman"/>
        </w:rPr>
        <w:t xml:space="preserve"> job</w:t>
      </w:r>
      <w:r w:rsidRPr="00953684">
        <w:rPr>
          <w:rFonts w:ascii="Times New Roman" w:eastAsia="Times New Roman" w:hAnsi="Times New Roman"/>
        </w:rPr>
        <w:t xml:space="preserve"> employees displaced by routinisation</w:t>
      </w:r>
      <w:r>
        <w:rPr>
          <w:rFonts w:ascii="Times New Roman" w:eastAsia="Times New Roman" w:hAnsi="Times New Roman"/>
        </w:rPr>
        <w:t>.</w:t>
      </w:r>
      <w:r w:rsidRPr="00953684">
        <w:rPr>
          <w:rFonts w:ascii="Times New Roman" w:eastAsia="Times New Roman" w:hAnsi="Times New Roman"/>
        </w:rPr>
        <w:t xml:space="preserve"> </w:t>
      </w:r>
      <w:r>
        <w:rPr>
          <w:rFonts w:ascii="Times New Roman" w:eastAsia="Times New Roman" w:hAnsi="Times New Roman"/>
        </w:rPr>
        <w:t xml:space="preserve">A key question is whether these workers are able to move to well-paid non-routine jobs, and if they are, what factors contribute to this upward mobility. </w:t>
      </w:r>
      <w:r w:rsidR="00333D49" w:rsidRPr="00333D49">
        <w:rPr>
          <w:rFonts w:ascii="Times New Roman" w:hAnsi="Times New Roman" w:cs="Times New Roman"/>
          <w:lang w:val="en-GB"/>
        </w:rPr>
        <w:t xml:space="preserve">Using data from the National Child Development Study (NCDS), this paper presents a mobility analysis </w:t>
      </w:r>
      <w:r>
        <w:rPr>
          <w:rFonts w:ascii="Times New Roman" w:hAnsi="Times New Roman" w:cs="Times New Roman"/>
          <w:lang w:val="en-GB"/>
        </w:rPr>
        <w:t xml:space="preserve">of these routine workers between 1981 and 2004. </w:t>
      </w:r>
      <w:r w:rsidR="008374AE">
        <w:rPr>
          <w:rFonts w:ascii="Times New Roman" w:hAnsi="Times New Roman" w:cs="Times New Roman"/>
          <w:lang w:val="en-GB"/>
        </w:rPr>
        <w:t>We</w:t>
      </w:r>
      <w:r w:rsidR="00333D49" w:rsidRPr="00333D49">
        <w:rPr>
          <w:rFonts w:ascii="Times New Roman" w:hAnsi="Times New Roman" w:cs="Times New Roman"/>
          <w:lang w:val="en-GB"/>
        </w:rPr>
        <w:t xml:space="preserve"> separate out the effect of routinisation on job moves from other driving factors, such as career advancement or job mismatch. As expected, periods where the employment share of routine jobs fell </w:t>
      </w:r>
      <w:r w:rsidR="00FB4561">
        <w:rPr>
          <w:rFonts w:ascii="Times New Roman" w:hAnsi="Times New Roman" w:cs="Times New Roman"/>
          <w:lang w:val="en-GB"/>
        </w:rPr>
        <w:t xml:space="preserve">markedly </w:t>
      </w:r>
      <w:r w:rsidR="00333D49" w:rsidRPr="00333D49">
        <w:rPr>
          <w:rFonts w:ascii="Times New Roman" w:hAnsi="Times New Roman" w:cs="Times New Roman"/>
          <w:lang w:val="en-GB"/>
        </w:rPr>
        <w:t xml:space="preserve"> across the entire economy </w:t>
      </w:r>
      <w:r w:rsidR="00FB4561">
        <w:rPr>
          <w:rFonts w:ascii="Times New Roman" w:hAnsi="Times New Roman" w:cs="Times New Roman"/>
          <w:lang w:val="en-GB"/>
        </w:rPr>
        <w:t xml:space="preserve">were periods which witnessed </w:t>
      </w:r>
      <w:r w:rsidR="00333D49" w:rsidRPr="00333D49">
        <w:rPr>
          <w:rFonts w:ascii="Times New Roman" w:hAnsi="Times New Roman" w:cs="Times New Roman"/>
          <w:lang w:val="en-GB"/>
        </w:rPr>
        <w:t xml:space="preserve">increased the mobility of routine workers towards </w:t>
      </w:r>
      <w:r w:rsidR="008374AE">
        <w:rPr>
          <w:rFonts w:ascii="Times New Roman" w:hAnsi="Times New Roman" w:cs="Times New Roman"/>
          <w:lang w:val="en-GB"/>
        </w:rPr>
        <w:t xml:space="preserve">both high and low wage </w:t>
      </w:r>
      <w:r w:rsidR="008374AE" w:rsidRPr="00333D49">
        <w:rPr>
          <w:rFonts w:ascii="Times New Roman" w:hAnsi="Times New Roman" w:cs="Times New Roman"/>
          <w:lang w:val="en-GB"/>
        </w:rPr>
        <w:t>non-routine jobs</w:t>
      </w:r>
      <w:r w:rsidR="00333D49" w:rsidRPr="00333D49">
        <w:rPr>
          <w:rFonts w:ascii="Times New Roman" w:hAnsi="Times New Roman" w:cs="Times New Roman"/>
          <w:lang w:val="en-GB"/>
        </w:rPr>
        <w:t xml:space="preserve">. </w:t>
      </w:r>
      <w:r w:rsidR="008374AE">
        <w:rPr>
          <w:rFonts w:ascii="Times New Roman" w:hAnsi="Times New Roman" w:cs="Times New Roman"/>
          <w:lang w:val="en-GB"/>
        </w:rPr>
        <w:t>T</w:t>
      </w:r>
      <w:r w:rsidR="00333D49" w:rsidRPr="00333D49">
        <w:rPr>
          <w:rFonts w:ascii="Times New Roman" w:hAnsi="Times New Roman" w:cs="Times New Roman"/>
          <w:lang w:val="en-GB"/>
        </w:rPr>
        <w:t xml:space="preserve">he relationship between routinisation and mobility is mediated through </w:t>
      </w:r>
      <w:r w:rsidR="008374AE">
        <w:rPr>
          <w:rFonts w:ascii="Times New Roman" w:hAnsi="Times New Roman" w:cs="Times New Roman"/>
          <w:lang w:val="en-GB"/>
        </w:rPr>
        <w:t xml:space="preserve">the </w:t>
      </w:r>
      <w:r w:rsidR="00333D49" w:rsidRPr="00333D49">
        <w:rPr>
          <w:rFonts w:ascii="Times New Roman" w:hAnsi="Times New Roman" w:cs="Times New Roman"/>
          <w:lang w:val="en-GB"/>
        </w:rPr>
        <w:t>qualification levels</w:t>
      </w:r>
      <w:r w:rsidR="008374AE">
        <w:rPr>
          <w:rFonts w:ascii="Times New Roman" w:hAnsi="Times New Roman" w:cs="Times New Roman"/>
          <w:lang w:val="en-GB"/>
        </w:rPr>
        <w:t>, specific skills and experience of workers. Highly academically qualified displaced workers move to professional occupations</w:t>
      </w:r>
      <w:r w:rsidR="00B56C81">
        <w:rPr>
          <w:rFonts w:ascii="Times New Roman" w:hAnsi="Times New Roman" w:cs="Times New Roman"/>
          <w:lang w:val="en-GB"/>
        </w:rPr>
        <w:t xml:space="preserve">, whilst those with high vocational or level 2-3 academic qualifications increasingly move to intermediate occupations. Transitions to managerial occupations for displaced workers are not made more likely by formal qualifications, </w:t>
      </w:r>
      <w:r w:rsidR="00FB4561">
        <w:rPr>
          <w:rFonts w:ascii="Times New Roman" w:hAnsi="Times New Roman" w:cs="Times New Roman"/>
          <w:lang w:val="en-GB"/>
        </w:rPr>
        <w:t xml:space="preserve">but are by </w:t>
      </w:r>
      <w:r w:rsidR="00B56C81">
        <w:rPr>
          <w:rFonts w:ascii="Times New Roman" w:hAnsi="Times New Roman" w:cs="Times New Roman"/>
          <w:lang w:val="en-GB"/>
        </w:rPr>
        <w:t xml:space="preserve">informal skills </w:t>
      </w:r>
      <w:proofErr w:type="spellStart"/>
      <w:r w:rsidR="00B56C81">
        <w:rPr>
          <w:rFonts w:ascii="Times New Roman" w:hAnsi="Times New Roman" w:cs="Times New Roman"/>
          <w:lang w:val="en-GB"/>
        </w:rPr>
        <w:t>proxied</w:t>
      </w:r>
      <w:proofErr w:type="spellEnd"/>
      <w:r w:rsidR="00B56C81">
        <w:rPr>
          <w:rFonts w:ascii="Times New Roman" w:hAnsi="Times New Roman" w:cs="Times New Roman"/>
          <w:lang w:val="en-GB"/>
        </w:rPr>
        <w:t xml:space="preserve"> by working experience and age. Specific skills </w:t>
      </w:r>
      <w:r w:rsidR="00B56C81" w:rsidRPr="00333D49">
        <w:rPr>
          <w:rFonts w:ascii="Times New Roman" w:hAnsi="Times New Roman" w:cs="Times New Roman"/>
          <w:lang w:val="en-GB"/>
        </w:rPr>
        <w:t>acquired through</w:t>
      </w:r>
      <w:r w:rsidR="00B56C81">
        <w:rPr>
          <w:rFonts w:ascii="Times New Roman" w:hAnsi="Times New Roman" w:cs="Times New Roman"/>
          <w:lang w:val="en-GB"/>
        </w:rPr>
        <w:t xml:space="preserve"> performing</w:t>
      </w:r>
      <w:r w:rsidR="00B56C81" w:rsidRPr="00333D49">
        <w:rPr>
          <w:rFonts w:ascii="Times New Roman" w:hAnsi="Times New Roman" w:cs="Times New Roman"/>
          <w:lang w:val="en-GB"/>
        </w:rPr>
        <w:t xml:space="preserve"> routine work</w:t>
      </w:r>
      <w:r w:rsidR="00B56C81">
        <w:rPr>
          <w:rFonts w:ascii="Times New Roman" w:hAnsi="Times New Roman" w:cs="Times New Roman"/>
          <w:lang w:val="en-GB"/>
        </w:rPr>
        <w:t xml:space="preserve"> </w:t>
      </w:r>
      <w:r w:rsidR="00C766AC">
        <w:rPr>
          <w:rFonts w:ascii="Times New Roman" w:hAnsi="Times New Roman" w:cs="Times New Roman"/>
          <w:lang w:val="en-GB"/>
        </w:rPr>
        <w:t xml:space="preserve">dramatically </w:t>
      </w:r>
      <w:r w:rsidR="00B56C81">
        <w:rPr>
          <w:rFonts w:ascii="Times New Roman" w:hAnsi="Times New Roman" w:cs="Times New Roman"/>
          <w:lang w:val="en-GB"/>
        </w:rPr>
        <w:t>reduce the likelihood of displacement</w:t>
      </w:r>
      <w:r w:rsidR="00C766AC">
        <w:rPr>
          <w:rFonts w:ascii="Times New Roman" w:hAnsi="Times New Roman" w:cs="Times New Roman"/>
          <w:lang w:val="en-GB"/>
        </w:rPr>
        <w:t>.</w:t>
      </w:r>
      <w:r w:rsidR="00B24291">
        <w:rPr>
          <w:rFonts w:ascii="Times New Roman" w:hAnsi="Times New Roman" w:cs="Times New Roman"/>
          <w:lang w:val="en-GB"/>
        </w:rPr>
        <w:t xml:space="preserve"> Finally, there is some evidence to suggest that displaced workers face non human capital barriers to mobility.</w:t>
      </w:r>
    </w:p>
    <w:p w:rsidR="007E1F10" w:rsidRDefault="007E1F10" w:rsidP="00333D49">
      <w:pPr>
        <w:jc w:val="both"/>
        <w:rPr>
          <w:rFonts w:ascii="Times New Roman" w:hAnsi="Times New Roman" w:cs="Times New Roman"/>
          <w:lang w:val="en-GB"/>
        </w:rPr>
      </w:pPr>
    </w:p>
    <w:p w:rsidR="006107E7" w:rsidRDefault="006107E7">
      <w:pPr>
        <w:rPr>
          <w:rFonts w:ascii="Times New Roman" w:hAnsi="Times New Roman" w:cs="Times New Roman"/>
          <w:b/>
          <w:lang w:val="en-GB"/>
        </w:rPr>
      </w:pPr>
      <w:r>
        <w:rPr>
          <w:rFonts w:ascii="Times New Roman" w:hAnsi="Times New Roman" w:cs="Times New Roman"/>
          <w:b/>
          <w:lang w:val="en-GB"/>
        </w:rPr>
        <w:br w:type="page"/>
      </w:r>
    </w:p>
    <w:p w:rsidR="007E1F10" w:rsidRPr="00C766AC" w:rsidRDefault="006107E7" w:rsidP="00333D49">
      <w:pPr>
        <w:jc w:val="both"/>
        <w:rPr>
          <w:rFonts w:ascii="Times New Roman" w:hAnsi="Times New Roman" w:cs="Times New Roman"/>
          <w:b/>
          <w:lang w:val="en-GB"/>
        </w:rPr>
      </w:pPr>
      <w:r>
        <w:rPr>
          <w:rFonts w:ascii="Times New Roman" w:hAnsi="Times New Roman" w:cs="Times New Roman"/>
          <w:b/>
          <w:lang w:val="en-GB"/>
        </w:rPr>
        <w:lastRenderedPageBreak/>
        <w:t>1</w:t>
      </w:r>
      <w:r>
        <w:rPr>
          <w:rFonts w:ascii="Times New Roman" w:hAnsi="Times New Roman" w:cs="Times New Roman"/>
          <w:b/>
          <w:lang w:val="en-GB"/>
        </w:rPr>
        <w:tab/>
      </w:r>
      <w:r w:rsidR="007E1F10" w:rsidRPr="00C766AC">
        <w:rPr>
          <w:rFonts w:ascii="Times New Roman" w:hAnsi="Times New Roman" w:cs="Times New Roman"/>
          <w:b/>
          <w:lang w:val="en-GB"/>
        </w:rPr>
        <w:t>Introduction</w:t>
      </w:r>
    </w:p>
    <w:p w:rsidR="007E1F10" w:rsidRDefault="007E1F10" w:rsidP="007E1F10">
      <w:pPr>
        <w:spacing w:before="100" w:beforeAutospacing="1" w:after="100" w:afterAutospacing="1" w:line="360" w:lineRule="auto"/>
        <w:jc w:val="both"/>
        <w:rPr>
          <w:rFonts w:ascii="Times New Roman" w:eastAsia="Times New Roman" w:hAnsi="Times New Roman"/>
        </w:rPr>
      </w:pPr>
      <w:r w:rsidRPr="00953684">
        <w:rPr>
          <w:rFonts w:ascii="Times New Roman" w:eastAsia="Times New Roman" w:hAnsi="Times New Roman"/>
        </w:rPr>
        <w:t xml:space="preserve">Over the previous three decades, technological progress has driven a shift in the occupational structure of many countries, including the UK. </w:t>
      </w:r>
      <w:r>
        <w:rPr>
          <w:rFonts w:ascii="Times New Roman" w:eastAsia="Times New Roman" w:hAnsi="Times New Roman"/>
        </w:rPr>
        <w:t xml:space="preserve">Some </w:t>
      </w:r>
      <w:r w:rsidRPr="00953684">
        <w:rPr>
          <w:rFonts w:ascii="Times New Roman" w:eastAsia="Times New Roman" w:hAnsi="Times New Roman"/>
        </w:rPr>
        <w:t>jobs comprise</w:t>
      </w:r>
      <w:r>
        <w:rPr>
          <w:rFonts w:ascii="Times New Roman" w:eastAsia="Times New Roman" w:hAnsi="Times New Roman"/>
        </w:rPr>
        <w:t xml:space="preserve"> of a number of</w:t>
      </w:r>
      <w:r w:rsidRPr="00953684">
        <w:rPr>
          <w:rFonts w:ascii="Times New Roman" w:eastAsia="Times New Roman" w:hAnsi="Times New Roman"/>
        </w:rPr>
        <w:t xml:space="preserve"> tasks </w:t>
      </w:r>
      <w:r>
        <w:rPr>
          <w:rFonts w:ascii="Times New Roman" w:eastAsia="Times New Roman" w:hAnsi="Times New Roman"/>
        </w:rPr>
        <w:t>which could be replaced by</w:t>
      </w:r>
      <w:r w:rsidRPr="00953684">
        <w:rPr>
          <w:rFonts w:ascii="Times New Roman" w:eastAsia="Times New Roman" w:hAnsi="Times New Roman"/>
        </w:rPr>
        <w:t xml:space="preserve"> </w:t>
      </w:r>
      <w:r>
        <w:rPr>
          <w:rFonts w:ascii="Times New Roman" w:eastAsia="Times New Roman" w:hAnsi="Times New Roman"/>
        </w:rPr>
        <w:t>ICT capital. As the price of such technology falls, so too does employment in these jobs. These jobs are referred to as routine in the sense that the tasks performed by workers in the</w:t>
      </w:r>
      <w:r w:rsidR="00FB4561">
        <w:rPr>
          <w:rFonts w:ascii="Times New Roman" w:eastAsia="Times New Roman" w:hAnsi="Times New Roman"/>
        </w:rPr>
        <w:t>m</w:t>
      </w:r>
      <w:r>
        <w:rPr>
          <w:rFonts w:ascii="Times New Roman" w:eastAsia="Times New Roman" w:hAnsi="Times New Roman"/>
        </w:rPr>
        <w:t xml:space="preserve"> tend to follow a series of instructions, which could be replicated by an appropriately programmed machine. This process is often referred to as routinisation (</w:t>
      </w:r>
      <w:proofErr w:type="spellStart"/>
      <w:r>
        <w:rPr>
          <w:rFonts w:ascii="Times New Roman" w:eastAsia="Times New Roman" w:hAnsi="Times New Roman"/>
        </w:rPr>
        <w:t>Autor</w:t>
      </w:r>
      <w:proofErr w:type="spellEnd"/>
      <w:r>
        <w:rPr>
          <w:rFonts w:ascii="Times New Roman" w:eastAsia="Times New Roman" w:hAnsi="Times New Roman"/>
        </w:rPr>
        <w:t xml:space="preserve">, Levy and </w:t>
      </w:r>
      <w:proofErr w:type="spellStart"/>
      <w:r>
        <w:rPr>
          <w:rFonts w:ascii="Times New Roman" w:eastAsia="Times New Roman" w:hAnsi="Times New Roman"/>
        </w:rPr>
        <w:t>Murnane</w:t>
      </w:r>
      <w:proofErr w:type="spellEnd"/>
      <w:r>
        <w:rPr>
          <w:rFonts w:ascii="Times New Roman" w:eastAsia="Times New Roman" w:hAnsi="Times New Roman"/>
        </w:rPr>
        <w:t>, 2003). Along with</w:t>
      </w:r>
      <w:r w:rsidRPr="00953684">
        <w:rPr>
          <w:rFonts w:ascii="Times New Roman" w:eastAsia="Times New Roman" w:hAnsi="Times New Roman"/>
        </w:rPr>
        <w:t xml:space="preserve"> the related phenomena of </w:t>
      </w:r>
      <w:proofErr w:type="spellStart"/>
      <w:r w:rsidRPr="00953684">
        <w:rPr>
          <w:rFonts w:ascii="Times New Roman" w:eastAsia="Times New Roman" w:hAnsi="Times New Roman"/>
        </w:rPr>
        <w:t>polarisation</w:t>
      </w:r>
      <w:proofErr w:type="spellEnd"/>
      <w:r>
        <w:rPr>
          <w:rFonts w:ascii="Times New Roman" w:eastAsia="Times New Roman" w:hAnsi="Times New Roman"/>
        </w:rPr>
        <w:t xml:space="preserve"> – which identified routine occupations as mostly middle-wage jobs – much of the related discussion has been</w:t>
      </w:r>
      <w:r w:rsidRPr="00953684">
        <w:rPr>
          <w:rFonts w:ascii="Times New Roman" w:eastAsia="Times New Roman" w:hAnsi="Times New Roman"/>
        </w:rPr>
        <w:t xml:space="preserve"> on the implications of these changes for wage inequality (Goos and Manning, 2007; </w:t>
      </w:r>
      <w:proofErr w:type="spellStart"/>
      <w:r w:rsidRPr="00953684">
        <w:rPr>
          <w:rFonts w:ascii="Times New Roman" w:eastAsia="Times New Roman" w:hAnsi="Times New Roman"/>
        </w:rPr>
        <w:t>Autor</w:t>
      </w:r>
      <w:proofErr w:type="spellEnd"/>
      <w:r w:rsidRPr="00953684">
        <w:rPr>
          <w:rFonts w:ascii="Times New Roman" w:eastAsia="Times New Roman" w:hAnsi="Times New Roman"/>
        </w:rPr>
        <w:t>, Katz and Kearney, 2006). However, changes in the occupational structure have potentially important effects on mobility as well, but as yet these effects have not be</w:t>
      </w:r>
      <w:r>
        <w:rPr>
          <w:rFonts w:ascii="Times New Roman" w:eastAsia="Times New Roman" w:hAnsi="Times New Roman"/>
        </w:rPr>
        <w:t>en</w:t>
      </w:r>
      <w:r w:rsidRPr="00953684">
        <w:rPr>
          <w:rFonts w:ascii="Times New Roman" w:eastAsia="Times New Roman" w:hAnsi="Times New Roman"/>
        </w:rPr>
        <w:t xml:space="preserve"> rigorously </w:t>
      </w:r>
      <w:proofErr w:type="spellStart"/>
      <w:r w:rsidRPr="00953684">
        <w:rPr>
          <w:rFonts w:ascii="Times New Roman" w:eastAsia="Times New Roman" w:hAnsi="Times New Roman"/>
        </w:rPr>
        <w:t>analysed</w:t>
      </w:r>
      <w:proofErr w:type="spellEnd"/>
      <w:r w:rsidRPr="00953684">
        <w:rPr>
          <w:rFonts w:ascii="Times New Roman" w:eastAsia="Times New Roman" w:hAnsi="Times New Roman"/>
        </w:rPr>
        <w:t>. With improving upward mobility often mentioned as a</w:t>
      </w:r>
      <w:r>
        <w:rPr>
          <w:rFonts w:ascii="Times New Roman" w:eastAsia="Times New Roman" w:hAnsi="Times New Roman"/>
        </w:rPr>
        <w:t>n</w:t>
      </w:r>
      <w:r w:rsidRPr="00953684">
        <w:rPr>
          <w:rFonts w:ascii="Times New Roman" w:eastAsia="Times New Roman" w:hAnsi="Times New Roman"/>
        </w:rPr>
        <w:t xml:space="preserve"> ambition of suc</w:t>
      </w:r>
      <w:r>
        <w:rPr>
          <w:rFonts w:ascii="Times New Roman" w:eastAsia="Times New Roman" w:hAnsi="Times New Roman"/>
        </w:rPr>
        <w:t>c</w:t>
      </w:r>
      <w:r w:rsidRPr="00953684">
        <w:rPr>
          <w:rFonts w:ascii="Times New Roman" w:eastAsia="Times New Roman" w:hAnsi="Times New Roman"/>
        </w:rPr>
        <w:t xml:space="preserve">essive governments, it is important to establish what barriers exists in order to </w:t>
      </w:r>
      <w:r w:rsidR="00FB4561">
        <w:rPr>
          <w:rFonts w:ascii="Times New Roman" w:eastAsia="Times New Roman" w:hAnsi="Times New Roman"/>
        </w:rPr>
        <w:t>devise policies to</w:t>
      </w:r>
      <w:r w:rsidR="00DA01DA">
        <w:rPr>
          <w:rFonts w:ascii="Times New Roman" w:eastAsia="Times New Roman" w:hAnsi="Times New Roman"/>
        </w:rPr>
        <w:t xml:space="preserve"> </w:t>
      </w:r>
      <w:r w:rsidRPr="00953684">
        <w:rPr>
          <w:rFonts w:ascii="Times New Roman" w:eastAsia="Times New Roman" w:hAnsi="Times New Roman"/>
        </w:rPr>
        <w:t xml:space="preserve">overcome them. </w:t>
      </w:r>
    </w:p>
    <w:p w:rsidR="007E1F10" w:rsidRDefault="007E1F10" w:rsidP="007E1F10">
      <w:pPr>
        <w:spacing w:before="100" w:beforeAutospacing="1" w:after="100" w:afterAutospacing="1" w:line="360" w:lineRule="auto"/>
        <w:jc w:val="both"/>
        <w:rPr>
          <w:rFonts w:ascii="Times New Roman" w:hAnsi="Times New Roman" w:cs="Times New Roman"/>
          <w:lang w:val="en-GB"/>
        </w:rPr>
      </w:pPr>
      <w:r>
        <w:rPr>
          <w:rFonts w:ascii="Times New Roman" w:eastAsia="Times New Roman" w:hAnsi="Times New Roman"/>
        </w:rPr>
        <w:t xml:space="preserve">There are numerous dimensions to </w:t>
      </w:r>
      <w:r w:rsidR="00B24291">
        <w:rPr>
          <w:rFonts w:ascii="Times New Roman" w:eastAsia="Times New Roman" w:hAnsi="Times New Roman"/>
        </w:rPr>
        <w:t xml:space="preserve">the </w:t>
      </w:r>
      <w:r>
        <w:rPr>
          <w:rFonts w:ascii="Times New Roman" w:eastAsia="Times New Roman" w:hAnsi="Times New Roman"/>
        </w:rPr>
        <w:t xml:space="preserve">effect routinisation may have on mobility. Established career paths may be affected by the decline in middle-wage routine occupations, with workers struggling to move up to that level as the number of job opportunities falls. This bottleneck could create </w:t>
      </w:r>
      <w:r w:rsidR="00FB4561">
        <w:rPr>
          <w:rFonts w:ascii="Times New Roman" w:eastAsia="Times New Roman" w:hAnsi="Times New Roman"/>
        </w:rPr>
        <w:t>a</w:t>
      </w:r>
      <w:r w:rsidR="00DA01DA">
        <w:rPr>
          <w:rFonts w:ascii="Times New Roman" w:eastAsia="Times New Roman" w:hAnsi="Times New Roman"/>
        </w:rPr>
        <w:t xml:space="preserve"> </w:t>
      </w:r>
      <w:r w:rsidR="00FB4561">
        <w:rPr>
          <w:rFonts w:ascii="Times New Roman" w:eastAsia="Times New Roman" w:hAnsi="Times New Roman"/>
        </w:rPr>
        <w:t xml:space="preserve">situation where </w:t>
      </w:r>
      <w:r>
        <w:rPr>
          <w:rFonts w:ascii="Times New Roman" w:eastAsia="Times New Roman" w:hAnsi="Times New Roman"/>
        </w:rPr>
        <w:t xml:space="preserve"> vacancies </w:t>
      </w:r>
      <w:r w:rsidR="00FB4561">
        <w:rPr>
          <w:rFonts w:ascii="Times New Roman" w:eastAsia="Times New Roman" w:hAnsi="Times New Roman"/>
        </w:rPr>
        <w:t>in</w:t>
      </w:r>
      <w:r>
        <w:rPr>
          <w:rFonts w:ascii="Times New Roman" w:eastAsia="Times New Roman" w:hAnsi="Times New Roman"/>
        </w:rPr>
        <w:t xml:space="preserve"> well-paid, high skill jobs above the bottleneck </w:t>
      </w:r>
      <w:r w:rsidR="00FB4561">
        <w:rPr>
          <w:rFonts w:ascii="Times New Roman" w:eastAsia="Times New Roman" w:hAnsi="Times New Roman"/>
        </w:rPr>
        <w:t xml:space="preserve">are </w:t>
      </w:r>
      <w:r>
        <w:rPr>
          <w:rFonts w:ascii="Times New Roman" w:eastAsia="Times New Roman" w:hAnsi="Times New Roman"/>
        </w:rPr>
        <w:t xml:space="preserve"> filled </w:t>
      </w:r>
      <w:r w:rsidR="00FB4561">
        <w:rPr>
          <w:rFonts w:ascii="Times New Roman" w:eastAsia="Times New Roman" w:hAnsi="Times New Roman"/>
        </w:rPr>
        <w:t xml:space="preserve">by </w:t>
      </w:r>
      <w:r>
        <w:rPr>
          <w:rFonts w:ascii="Times New Roman" w:eastAsia="Times New Roman" w:hAnsi="Times New Roman"/>
        </w:rPr>
        <w:t xml:space="preserve"> increasingly well-qualified new entrants rather than through the career progression of older workers </w:t>
      </w:r>
      <w:r w:rsidR="00FB4561">
        <w:rPr>
          <w:rFonts w:ascii="Times New Roman" w:eastAsia="Times New Roman" w:hAnsi="Times New Roman"/>
        </w:rPr>
        <w:t>from</w:t>
      </w:r>
      <w:r>
        <w:rPr>
          <w:rFonts w:ascii="Times New Roman" w:eastAsia="Times New Roman" w:hAnsi="Times New Roman"/>
        </w:rPr>
        <w:t xml:space="preserve"> less good jobs. A second aspect of this is to consider the</w:t>
      </w:r>
      <w:r w:rsidRPr="00953684">
        <w:rPr>
          <w:rFonts w:ascii="Times New Roman" w:eastAsia="Times New Roman" w:hAnsi="Times New Roman"/>
        </w:rPr>
        <w:t xml:space="preserve"> mobility (and limits to mobility) of routine</w:t>
      </w:r>
      <w:r>
        <w:rPr>
          <w:rFonts w:ascii="Times New Roman" w:eastAsia="Times New Roman" w:hAnsi="Times New Roman"/>
        </w:rPr>
        <w:t xml:space="preserve"> job</w:t>
      </w:r>
      <w:r w:rsidRPr="00953684">
        <w:rPr>
          <w:rFonts w:ascii="Times New Roman" w:eastAsia="Times New Roman" w:hAnsi="Times New Roman"/>
        </w:rPr>
        <w:t xml:space="preserve"> employees displaced by routinisation</w:t>
      </w:r>
      <w:r>
        <w:rPr>
          <w:rFonts w:ascii="Times New Roman" w:eastAsia="Times New Roman" w:hAnsi="Times New Roman"/>
        </w:rPr>
        <w:t>.</w:t>
      </w:r>
      <w:r w:rsidRPr="00953684">
        <w:rPr>
          <w:rFonts w:ascii="Times New Roman" w:eastAsia="Times New Roman" w:hAnsi="Times New Roman"/>
        </w:rPr>
        <w:t xml:space="preserve"> </w:t>
      </w:r>
      <w:r>
        <w:rPr>
          <w:rFonts w:ascii="Times New Roman" w:hAnsi="Times New Roman" w:cs="Times New Roman"/>
          <w:lang w:val="en-GB"/>
        </w:rPr>
        <w:t>As firm</w:t>
      </w:r>
      <w:r w:rsidRPr="00B71ED3">
        <w:rPr>
          <w:rFonts w:ascii="Times New Roman" w:hAnsi="Times New Roman" w:cs="Times New Roman"/>
          <w:lang w:val="en-GB"/>
        </w:rPr>
        <w:t>s</w:t>
      </w:r>
      <w:r>
        <w:rPr>
          <w:rFonts w:ascii="Times New Roman" w:hAnsi="Times New Roman" w:cs="Times New Roman"/>
          <w:lang w:val="en-GB"/>
        </w:rPr>
        <w:t>'</w:t>
      </w:r>
      <w:r w:rsidRPr="00B71ED3">
        <w:rPr>
          <w:rFonts w:ascii="Times New Roman" w:hAnsi="Times New Roman" w:cs="Times New Roman"/>
          <w:lang w:val="en-GB"/>
        </w:rPr>
        <w:t xml:space="preserve"> demand for these routine workers declines, it is </w:t>
      </w:r>
      <w:r w:rsidR="00FB4561">
        <w:rPr>
          <w:rFonts w:ascii="Times New Roman" w:hAnsi="Times New Roman" w:cs="Times New Roman"/>
          <w:lang w:val="en-GB"/>
        </w:rPr>
        <w:t xml:space="preserve">important </w:t>
      </w:r>
      <w:r w:rsidRPr="00B71ED3">
        <w:rPr>
          <w:rFonts w:ascii="Times New Roman" w:hAnsi="Times New Roman" w:cs="Times New Roman"/>
          <w:lang w:val="en-GB"/>
        </w:rPr>
        <w:t xml:space="preserve"> to learn how the labour market treats them afterwards. </w:t>
      </w:r>
      <w:r>
        <w:rPr>
          <w:rFonts w:ascii="Times New Roman" w:eastAsia="Times New Roman" w:hAnsi="Times New Roman"/>
        </w:rPr>
        <w:t>A key question is whether these workers are able to move to well-paid non-routine jobs, and if they are, what factors contribute to this upward mobility. This aspect of mobilit</w:t>
      </w:r>
      <w:r w:rsidR="00B24291">
        <w:rPr>
          <w:rFonts w:ascii="Times New Roman" w:eastAsia="Times New Roman" w:hAnsi="Times New Roman"/>
        </w:rPr>
        <w:t>y is the focus of this paper, which looks</w:t>
      </w:r>
      <w:r>
        <w:rPr>
          <w:rFonts w:ascii="Times New Roman" w:eastAsia="Times New Roman" w:hAnsi="Times New Roman"/>
        </w:rPr>
        <w:t xml:space="preserve"> at </w:t>
      </w:r>
      <w:r w:rsidR="00B24291">
        <w:rPr>
          <w:rFonts w:ascii="Times New Roman" w:eastAsia="Times New Roman" w:hAnsi="Times New Roman"/>
        </w:rPr>
        <w:t xml:space="preserve">the </w:t>
      </w:r>
      <w:r w:rsidRPr="00B71ED3">
        <w:rPr>
          <w:rFonts w:ascii="Times New Roman" w:hAnsi="Times New Roman" w:cs="Times New Roman"/>
          <w:lang w:val="en-GB"/>
        </w:rPr>
        <w:t xml:space="preserve">occupational transitions of these </w:t>
      </w:r>
      <w:r>
        <w:rPr>
          <w:rFonts w:ascii="Times New Roman" w:hAnsi="Times New Roman" w:cs="Times New Roman"/>
          <w:lang w:val="en-GB"/>
        </w:rPr>
        <w:t>routine workers</w:t>
      </w:r>
      <w:r w:rsidRPr="00B71ED3">
        <w:rPr>
          <w:rFonts w:ascii="Times New Roman" w:hAnsi="Times New Roman" w:cs="Times New Roman"/>
          <w:lang w:val="en-GB"/>
        </w:rPr>
        <w:t xml:space="preserve"> </w:t>
      </w:r>
      <w:r w:rsidRPr="00953684">
        <w:rPr>
          <w:rFonts w:ascii="Times New Roman" w:eastAsia="Times New Roman" w:hAnsi="Times New Roman"/>
        </w:rPr>
        <w:t>between 1981 and 2004.</w:t>
      </w:r>
      <w:r w:rsidR="006107E7">
        <w:rPr>
          <w:rFonts w:ascii="Times New Roman" w:eastAsia="Times New Roman" w:hAnsi="Times New Roman"/>
        </w:rPr>
        <w:t xml:space="preserve"> </w:t>
      </w:r>
    </w:p>
    <w:p w:rsidR="007E1F10" w:rsidRPr="00B71ED3" w:rsidRDefault="007E1F10" w:rsidP="007E1F10">
      <w:pPr>
        <w:spacing w:before="100" w:beforeAutospacing="1" w:after="100" w:afterAutospacing="1" w:line="360" w:lineRule="auto"/>
        <w:jc w:val="both"/>
        <w:rPr>
          <w:rFonts w:ascii="Times New Roman" w:hAnsi="Times New Roman" w:cs="Times New Roman"/>
          <w:lang w:val="en-GB"/>
        </w:rPr>
      </w:pPr>
      <w:r w:rsidRPr="00B71ED3">
        <w:rPr>
          <w:rFonts w:ascii="Times New Roman" w:hAnsi="Times New Roman" w:cs="Times New Roman"/>
          <w:lang w:val="en-GB"/>
        </w:rPr>
        <w:t xml:space="preserve">The paper is arranged as follows. </w:t>
      </w:r>
      <w:r w:rsidR="00284695">
        <w:rPr>
          <w:rFonts w:ascii="Times New Roman" w:hAnsi="Times New Roman" w:cs="Times New Roman"/>
          <w:lang w:val="en-GB"/>
        </w:rPr>
        <w:t>T</w:t>
      </w:r>
      <w:r w:rsidR="00AA7F57">
        <w:rPr>
          <w:rFonts w:ascii="Times New Roman" w:hAnsi="Times New Roman" w:cs="Times New Roman"/>
          <w:lang w:val="en-GB"/>
        </w:rPr>
        <w:t xml:space="preserve">he next section </w:t>
      </w:r>
      <w:r>
        <w:rPr>
          <w:rFonts w:ascii="Times New Roman" w:hAnsi="Times New Roman" w:cs="Times New Roman"/>
          <w:lang w:val="en-GB"/>
        </w:rPr>
        <w:t>discuss</w:t>
      </w:r>
      <w:r w:rsidR="00AA7F57">
        <w:rPr>
          <w:rFonts w:ascii="Times New Roman" w:hAnsi="Times New Roman" w:cs="Times New Roman"/>
          <w:lang w:val="en-GB"/>
        </w:rPr>
        <w:t>es</w:t>
      </w:r>
      <w:r>
        <w:rPr>
          <w:rFonts w:ascii="Times New Roman" w:hAnsi="Times New Roman" w:cs="Times New Roman"/>
          <w:lang w:val="en-GB"/>
        </w:rPr>
        <w:t xml:space="preserve"> </w:t>
      </w:r>
      <w:r w:rsidR="006107E7">
        <w:rPr>
          <w:rFonts w:ascii="Times New Roman" w:hAnsi="Times New Roman" w:cs="Times New Roman"/>
          <w:lang w:val="en-GB"/>
        </w:rPr>
        <w:t xml:space="preserve">the </w:t>
      </w:r>
      <w:r>
        <w:rPr>
          <w:rFonts w:ascii="Times New Roman" w:hAnsi="Times New Roman" w:cs="Times New Roman"/>
          <w:lang w:val="en-GB"/>
        </w:rPr>
        <w:t xml:space="preserve">factors which affect occupational mobility, including both changes in the occupational structure and more general career progression. </w:t>
      </w:r>
      <w:r w:rsidR="006107E7">
        <w:rPr>
          <w:rFonts w:ascii="Times New Roman" w:hAnsi="Times New Roman" w:cs="Times New Roman"/>
          <w:lang w:val="en-GB"/>
        </w:rPr>
        <w:t>Section 3</w:t>
      </w:r>
      <w:r w:rsidRPr="00B71ED3">
        <w:rPr>
          <w:rFonts w:ascii="Times New Roman" w:hAnsi="Times New Roman" w:cs="Times New Roman"/>
          <w:lang w:val="en-GB"/>
        </w:rPr>
        <w:t xml:space="preserve"> describes the </w:t>
      </w:r>
      <w:r w:rsidR="004F5083">
        <w:rPr>
          <w:rFonts w:ascii="Times New Roman" w:hAnsi="Times New Roman" w:cs="Times New Roman"/>
          <w:lang w:val="en-GB"/>
        </w:rPr>
        <w:t>empirical strategy used</w:t>
      </w:r>
      <w:r w:rsidRPr="00B71ED3">
        <w:rPr>
          <w:rFonts w:ascii="Times New Roman" w:hAnsi="Times New Roman" w:cs="Times New Roman"/>
          <w:lang w:val="en-GB"/>
        </w:rPr>
        <w:t xml:space="preserve"> to analyse the destination of displaced workers using a longitudinal dataset, described i</w:t>
      </w:r>
      <w:r w:rsidR="006107E7">
        <w:rPr>
          <w:rFonts w:ascii="Times New Roman" w:hAnsi="Times New Roman" w:cs="Times New Roman"/>
          <w:lang w:val="en-GB"/>
        </w:rPr>
        <w:t>n section 4</w:t>
      </w:r>
      <w:r w:rsidRPr="00B71ED3">
        <w:rPr>
          <w:rFonts w:ascii="Times New Roman" w:hAnsi="Times New Roman" w:cs="Times New Roman"/>
          <w:lang w:val="en-GB"/>
        </w:rPr>
        <w:t xml:space="preserve">. </w:t>
      </w:r>
      <w:r w:rsidR="004F5083">
        <w:rPr>
          <w:rFonts w:ascii="Times New Roman" w:hAnsi="Times New Roman" w:cs="Times New Roman"/>
          <w:lang w:val="en-GB"/>
        </w:rPr>
        <w:t xml:space="preserve">Section 5 presents a series of examples to illustrate the </w:t>
      </w:r>
      <w:r w:rsidR="00284695">
        <w:rPr>
          <w:rFonts w:ascii="Times New Roman" w:hAnsi="Times New Roman" w:cs="Times New Roman"/>
          <w:lang w:val="en-GB"/>
        </w:rPr>
        <w:t>main</w:t>
      </w:r>
      <w:r w:rsidR="004F5083">
        <w:rPr>
          <w:rFonts w:ascii="Times New Roman" w:hAnsi="Times New Roman" w:cs="Times New Roman"/>
          <w:lang w:val="en-GB"/>
        </w:rPr>
        <w:t xml:space="preserve"> </w:t>
      </w:r>
      <w:r w:rsidR="00284695">
        <w:rPr>
          <w:rFonts w:ascii="Times New Roman" w:hAnsi="Times New Roman" w:cs="Times New Roman"/>
          <w:lang w:val="en-GB"/>
        </w:rPr>
        <w:t>results</w:t>
      </w:r>
      <w:r w:rsidR="004F5083">
        <w:rPr>
          <w:rFonts w:ascii="Times New Roman" w:hAnsi="Times New Roman" w:cs="Times New Roman"/>
          <w:lang w:val="en-GB"/>
        </w:rPr>
        <w:t>.</w:t>
      </w:r>
      <w:r w:rsidR="004F5083">
        <w:rPr>
          <w:rStyle w:val="FootnoteReference"/>
          <w:rFonts w:ascii="Times New Roman" w:eastAsia="Times New Roman" w:hAnsi="Times New Roman"/>
        </w:rPr>
        <w:footnoteReference w:id="2"/>
      </w:r>
      <w:r w:rsidR="004F5083">
        <w:rPr>
          <w:rFonts w:ascii="Times New Roman" w:hAnsi="Times New Roman" w:cs="Times New Roman"/>
          <w:lang w:val="en-GB"/>
        </w:rPr>
        <w:t xml:space="preserve"> </w:t>
      </w:r>
      <w:r>
        <w:rPr>
          <w:rFonts w:ascii="Times New Roman" w:hAnsi="Times New Roman" w:cs="Times New Roman"/>
          <w:lang w:val="en-GB"/>
        </w:rPr>
        <w:t xml:space="preserve"> </w:t>
      </w:r>
      <w:r w:rsidR="004F5083">
        <w:rPr>
          <w:rFonts w:ascii="Times New Roman" w:hAnsi="Times New Roman" w:cs="Times New Roman"/>
          <w:lang w:val="en-GB"/>
        </w:rPr>
        <w:t>Section 6</w:t>
      </w:r>
      <w:r>
        <w:rPr>
          <w:rFonts w:ascii="Times New Roman" w:hAnsi="Times New Roman" w:cs="Times New Roman"/>
          <w:lang w:val="en-GB"/>
        </w:rPr>
        <w:t xml:space="preserve"> concludes</w:t>
      </w:r>
      <w:r w:rsidR="004F5083">
        <w:rPr>
          <w:rFonts w:ascii="Times New Roman" w:hAnsi="Times New Roman" w:cs="Times New Roman"/>
          <w:lang w:val="en-GB"/>
        </w:rPr>
        <w:t>.</w:t>
      </w:r>
    </w:p>
    <w:p w:rsidR="007E1F10" w:rsidRPr="00B71ED3" w:rsidRDefault="007E1F10" w:rsidP="007E1F10">
      <w:pPr>
        <w:spacing w:line="360" w:lineRule="auto"/>
        <w:jc w:val="both"/>
        <w:rPr>
          <w:rFonts w:ascii="Times New Roman" w:hAnsi="Times New Roman" w:cs="Times New Roman"/>
          <w:b/>
          <w:lang w:val="en-GB"/>
        </w:rPr>
      </w:pPr>
      <w:r w:rsidRPr="00B71ED3">
        <w:rPr>
          <w:rFonts w:ascii="Times New Roman" w:hAnsi="Times New Roman" w:cs="Times New Roman"/>
          <w:b/>
          <w:lang w:val="en-GB"/>
        </w:rPr>
        <w:lastRenderedPageBreak/>
        <w:t>2</w:t>
      </w:r>
      <w:r w:rsidRPr="00B71ED3">
        <w:rPr>
          <w:rFonts w:ascii="Times New Roman" w:hAnsi="Times New Roman" w:cs="Times New Roman"/>
          <w:b/>
          <w:lang w:val="en-GB"/>
        </w:rPr>
        <w:tab/>
      </w:r>
      <w:r w:rsidR="004F5083">
        <w:rPr>
          <w:rFonts w:ascii="Times New Roman" w:hAnsi="Times New Roman" w:cs="Times New Roman"/>
          <w:b/>
          <w:lang w:val="en-GB"/>
        </w:rPr>
        <w:t>The determinants of occupational mobility</w:t>
      </w:r>
      <w:r w:rsidR="00F1471E">
        <w:rPr>
          <w:rFonts w:ascii="Times New Roman" w:hAnsi="Times New Roman" w:cs="Times New Roman"/>
          <w:b/>
          <w:lang w:val="en-GB"/>
        </w:rPr>
        <w:t>: a theory</w:t>
      </w:r>
      <w:r w:rsidRPr="00B71ED3">
        <w:rPr>
          <w:rFonts w:ascii="Times New Roman" w:hAnsi="Times New Roman" w:cs="Times New Roman"/>
          <w:b/>
          <w:lang w:val="en-GB"/>
        </w:rPr>
        <w:t xml:space="preserve"> </w:t>
      </w:r>
    </w:p>
    <w:p w:rsidR="0081563E" w:rsidRDefault="007E1F10" w:rsidP="007E1F10">
      <w:pPr>
        <w:spacing w:line="360" w:lineRule="auto"/>
        <w:jc w:val="both"/>
        <w:rPr>
          <w:rFonts w:ascii="Times New Roman" w:hAnsi="Times New Roman" w:cs="Times New Roman"/>
          <w:lang w:val="en-GB"/>
        </w:rPr>
      </w:pPr>
      <w:r>
        <w:rPr>
          <w:rFonts w:ascii="Times New Roman" w:hAnsi="Times New Roman" w:cs="Times New Roman"/>
          <w:lang w:val="en-GB"/>
        </w:rPr>
        <w:t>Holmes (2011</w:t>
      </w:r>
      <w:r w:rsidR="00F77457">
        <w:rPr>
          <w:rFonts w:ascii="Times New Roman" w:hAnsi="Times New Roman" w:cs="Times New Roman"/>
          <w:lang w:val="en-GB"/>
        </w:rPr>
        <w:t>b</w:t>
      </w:r>
      <w:r>
        <w:rPr>
          <w:rFonts w:ascii="Times New Roman" w:hAnsi="Times New Roman" w:cs="Times New Roman"/>
          <w:lang w:val="en-GB"/>
        </w:rPr>
        <w:t xml:space="preserve">) </w:t>
      </w:r>
      <w:r w:rsidR="0081563E">
        <w:rPr>
          <w:rFonts w:ascii="Times New Roman" w:hAnsi="Times New Roman" w:cs="Times New Roman"/>
          <w:lang w:val="en-GB"/>
        </w:rPr>
        <w:t>present</w:t>
      </w:r>
      <w:r w:rsidR="00F1471E">
        <w:rPr>
          <w:rFonts w:ascii="Times New Roman" w:hAnsi="Times New Roman" w:cs="Times New Roman"/>
          <w:lang w:val="en-GB"/>
        </w:rPr>
        <w:t>s</w:t>
      </w:r>
      <w:r w:rsidR="0081563E">
        <w:rPr>
          <w:rFonts w:ascii="Times New Roman" w:hAnsi="Times New Roman" w:cs="Times New Roman"/>
          <w:lang w:val="en-GB"/>
        </w:rPr>
        <w:t xml:space="preserve"> a model of the economy where production depends on the input of </w:t>
      </w:r>
      <w:r>
        <w:rPr>
          <w:rFonts w:ascii="Times New Roman" w:hAnsi="Times New Roman" w:cs="Times New Roman"/>
          <w:lang w:val="en-GB"/>
        </w:rPr>
        <w:t>four types of labour</w:t>
      </w:r>
      <w:r w:rsidR="0081563E">
        <w:rPr>
          <w:rFonts w:ascii="Times New Roman" w:hAnsi="Times New Roman" w:cs="Times New Roman"/>
          <w:lang w:val="en-GB"/>
        </w:rPr>
        <w:t>:</w:t>
      </w:r>
      <w:r w:rsidRPr="00B71ED3">
        <w:rPr>
          <w:rFonts w:ascii="Times New Roman" w:hAnsi="Times New Roman" w:cs="Times New Roman"/>
          <w:lang w:val="en-GB"/>
        </w:rPr>
        <w:t xml:space="preserve"> professional, managerial, routine and service.</w:t>
      </w:r>
      <w:r w:rsidR="009B1805">
        <w:rPr>
          <w:rFonts w:ascii="Times New Roman" w:hAnsi="Times New Roman" w:cs="Times New Roman"/>
          <w:lang w:val="en-GB"/>
        </w:rPr>
        <w:t xml:space="preserve"> This model will be briefly summarised in this section, as it motivates the empirical strategy.</w:t>
      </w:r>
      <w:r w:rsidR="0081563E">
        <w:rPr>
          <w:rFonts w:ascii="Times New Roman" w:hAnsi="Times New Roman" w:cs="Times New Roman"/>
          <w:lang w:val="en-GB"/>
        </w:rPr>
        <w:t xml:space="preserve"> Routine labour is a perfect substitute for capital in the production process, so</w:t>
      </w:r>
      <w:r w:rsidR="00FB4561">
        <w:rPr>
          <w:rFonts w:ascii="Times New Roman" w:hAnsi="Times New Roman" w:cs="Times New Roman"/>
          <w:lang w:val="en-GB"/>
        </w:rPr>
        <w:t>,</w:t>
      </w:r>
      <w:r w:rsidR="0081563E">
        <w:rPr>
          <w:rFonts w:ascii="Times New Roman" w:hAnsi="Times New Roman" w:cs="Times New Roman"/>
          <w:lang w:val="en-GB"/>
        </w:rPr>
        <w:t xml:space="preserve"> as </w:t>
      </w:r>
      <w:r w:rsidR="00DA01DA">
        <w:rPr>
          <w:rFonts w:ascii="Times New Roman" w:hAnsi="Times New Roman" w:cs="Times New Roman"/>
          <w:lang w:val="en-GB"/>
        </w:rPr>
        <w:t xml:space="preserve">the this technology </w:t>
      </w:r>
      <w:r w:rsidR="0081563E">
        <w:rPr>
          <w:rFonts w:ascii="Times New Roman" w:hAnsi="Times New Roman" w:cs="Times New Roman"/>
          <w:lang w:val="en-GB"/>
        </w:rPr>
        <w:t xml:space="preserve">becomes cheaper, it drives down routine employment and wages. </w:t>
      </w:r>
      <w:r w:rsidR="00F1471E">
        <w:rPr>
          <w:rFonts w:ascii="Times New Roman" w:hAnsi="Times New Roman" w:cs="Times New Roman"/>
          <w:lang w:val="en-GB"/>
        </w:rPr>
        <w:t>Employment in p</w:t>
      </w:r>
      <w:r w:rsidR="0081563E">
        <w:rPr>
          <w:rFonts w:ascii="Times New Roman" w:hAnsi="Times New Roman" w:cs="Times New Roman"/>
          <w:lang w:val="en-GB"/>
        </w:rPr>
        <w:t>rofessional occupations require</w:t>
      </w:r>
      <w:r w:rsidR="00F1471E">
        <w:rPr>
          <w:rFonts w:ascii="Times New Roman" w:hAnsi="Times New Roman" w:cs="Times New Roman"/>
          <w:lang w:val="en-GB"/>
        </w:rPr>
        <w:t>s</w:t>
      </w:r>
      <w:r w:rsidR="0081563E">
        <w:rPr>
          <w:rFonts w:ascii="Times New Roman" w:hAnsi="Times New Roman" w:cs="Times New Roman"/>
          <w:lang w:val="en-GB"/>
        </w:rPr>
        <w:t xml:space="preserve"> the necessary accreditation or qualifications. Managerial occupations and service occupations have no </w:t>
      </w:r>
      <w:r w:rsidR="00F1471E">
        <w:rPr>
          <w:rFonts w:ascii="Times New Roman" w:hAnsi="Times New Roman" w:cs="Times New Roman"/>
          <w:lang w:val="en-GB"/>
        </w:rPr>
        <w:t>accreditation</w:t>
      </w:r>
      <w:r w:rsidR="0081563E">
        <w:rPr>
          <w:rFonts w:ascii="Times New Roman" w:hAnsi="Times New Roman" w:cs="Times New Roman"/>
          <w:lang w:val="en-GB"/>
        </w:rPr>
        <w:t xml:space="preserve"> requirement, and represent high skill and low skill non-routine occupations respectively.</w:t>
      </w:r>
      <w:r w:rsidRPr="00B71ED3">
        <w:rPr>
          <w:rFonts w:ascii="Times New Roman" w:hAnsi="Times New Roman" w:cs="Times New Roman"/>
          <w:lang w:val="en-GB"/>
        </w:rPr>
        <w:t xml:space="preserve"> </w:t>
      </w:r>
      <w:r w:rsidR="0081563E">
        <w:rPr>
          <w:rFonts w:ascii="Times New Roman" w:hAnsi="Times New Roman" w:cs="Times New Roman"/>
          <w:lang w:val="en-GB"/>
        </w:rPr>
        <w:t>Workers are employed in this labour market for multiple periods, and develop s</w:t>
      </w:r>
      <w:r w:rsidR="00F1471E">
        <w:rPr>
          <w:rFonts w:ascii="Times New Roman" w:hAnsi="Times New Roman" w:cs="Times New Roman"/>
          <w:lang w:val="en-GB"/>
        </w:rPr>
        <w:t xml:space="preserve">kills and experience through their employment </w:t>
      </w:r>
      <w:r w:rsidR="0081563E">
        <w:rPr>
          <w:rFonts w:ascii="Times New Roman" w:hAnsi="Times New Roman" w:cs="Times New Roman"/>
          <w:lang w:val="en-GB"/>
        </w:rPr>
        <w:t xml:space="preserve">which </w:t>
      </w:r>
      <w:r w:rsidR="00F1471E">
        <w:rPr>
          <w:rFonts w:ascii="Times New Roman" w:hAnsi="Times New Roman" w:cs="Times New Roman"/>
          <w:lang w:val="en-GB"/>
        </w:rPr>
        <w:t xml:space="preserve">may </w:t>
      </w:r>
      <w:r w:rsidR="0081563E">
        <w:rPr>
          <w:rFonts w:ascii="Times New Roman" w:hAnsi="Times New Roman" w:cs="Times New Roman"/>
          <w:lang w:val="en-GB"/>
        </w:rPr>
        <w:t xml:space="preserve">allow them to advance to better jobs as they get older. </w:t>
      </w:r>
    </w:p>
    <w:p w:rsidR="009B1805" w:rsidRDefault="009B1805" w:rsidP="009B1805">
      <w:pPr>
        <w:spacing w:line="360" w:lineRule="auto"/>
        <w:jc w:val="both"/>
        <w:rPr>
          <w:rFonts w:ascii="Times New Roman" w:hAnsi="Times New Roman" w:cs="Times New Roman"/>
          <w:lang w:val="en-GB"/>
        </w:rPr>
      </w:pPr>
      <w:r>
        <w:rPr>
          <w:rFonts w:ascii="Times New Roman" w:hAnsi="Times New Roman" w:cs="Times New Roman"/>
          <w:lang w:val="en-GB"/>
        </w:rPr>
        <w:t>Workers differ in their levels of education attainment – they may be either university graduates, high school graduates or unqualified. Individuals with higher attainment are able to work in the better jobs, either because these jobs require higher levels of skills developed through more education, or because education acts as a signal in a screening process where the most able invest in more education. University graduates are able to supply their labour to either managerial or professional occupations. High school graduates supply their labour to either managerial or routine occupations. Finally, the unqualified are able to supply their labour to either routine or service occupations.</w:t>
      </w:r>
      <w:r w:rsidR="00F1471E">
        <w:rPr>
          <w:rFonts w:ascii="Times New Roman" w:hAnsi="Times New Roman" w:cs="Times New Roman"/>
          <w:lang w:val="en-GB"/>
        </w:rPr>
        <w:t xml:space="preserve"> Thus, </w:t>
      </w:r>
      <w:r w:rsidR="00FB4561">
        <w:rPr>
          <w:rFonts w:ascii="Times New Roman" w:hAnsi="Times New Roman" w:cs="Times New Roman"/>
          <w:lang w:val="en-GB"/>
        </w:rPr>
        <w:t xml:space="preserve">obtaining </w:t>
      </w:r>
      <w:r w:rsidR="00F1471E">
        <w:rPr>
          <w:rFonts w:ascii="Times New Roman" w:hAnsi="Times New Roman" w:cs="Times New Roman"/>
          <w:lang w:val="en-GB"/>
        </w:rPr>
        <w:t xml:space="preserve"> higher qualifications can facilitate upward progression.</w:t>
      </w:r>
    </w:p>
    <w:p w:rsidR="009B1805" w:rsidRDefault="009B1805" w:rsidP="009B1805">
      <w:pPr>
        <w:spacing w:line="360" w:lineRule="auto"/>
        <w:jc w:val="both"/>
        <w:rPr>
          <w:rFonts w:ascii="Times New Roman" w:hAnsi="Times New Roman" w:cs="Times New Roman"/>
          <w:lang w:val="en-GB"/>
        </w:rPr>
      </w:pPr>
      <w:r>
        <w:rPr>
          <w:rFonts w:ascii="Times New Roman" w:hAnsi="Times New Roman" w:cs="Times New Roman"/>
          <w:lang w:val="en-GB"/>
        </w:rPr>
        <w:t xml:space="preserve">Within each educational category, workers differ in their productivity in each occupation. This relative productivity can reflect a number of different dimensions. Firstly, it can represent differences in general cognitive abilities. For example, some people may be innately better problem solvers, making them more productive managers, or </w:t>
      </w:r>
      <w:r w:rsidR="001D2AD8">
        <w:rPr>
          <w:rFonts w:ascii="Times New Roman" w:hAnsi="Times New Roman" w:cs="Times New Roman"/>
          <w:lang w:val="en-GB"/>
        </w:rPr>
        <w:t xml:space="preserve">possess </w:t>
      </w:r>
      <w:r>
        <w:rPr>
          <w:rFonts w:ascii="Times New Roman" w:hAnsi="Times New Roman" w:cs="Times New Roman"/>
          <w:lang w:val="en-GB"/>
        </w:rPr>
        <w:t xml:space="preserve">better tool-handling skills, making them better process operatives (a routine occupation). Secondly, individuals develop capabilities through experience </w:t>
      </w:r>
      <w:r w:rsidR="001D2AD8">
        <w:rPr>
          <w:rFonts w:ascii="Times New Roman" w:hAnsi="Times New Roman" w:cs="Times New Roman"/>
          <w:lang w:val="en-GB"/>
        </w:rPr>
        <w:t xml:space="preserve">which </w:t>
      </w:r>
      <w:r>
        <w:rPr>
          <w:rFonts w:ascii="Times New Roman" w:hAnsi="Times New Roman" w:cs="Times New Roman"/>
          <w:lang w:val="en-GB"/>
        </w:rPr>
        <w:t xml:space="preserve"> allows for progression to better jobs, leading to the creation of a career. For example, working for a time in a workshop is considered necessary experience for promotion to the position of shop foreman. This type of mobility was introduced in a formal model by</w:t>
      </w:r>
      <w:r w:rsidRPr="00B71ED3">
        <w:rPr>
          <w:rFonts w:ascii="Times New Roman" w:hAnsi="Times New Roman" w:cs="Times New Roman"/>
          <w:lang w:val="en-GB"/>
        </w:rPr>
        <w:t xml:space="preserve"> </w:t>
      </w:r>
      <w:proofErr w:type="spellStart"/>
      <w:r w:rsidRPr="00B71ED3">
        <w:rPr>
          <w:rFonts w:ascii="Times New Roman" w:hAnsi="Times New Roman" w:cs="Times New Roman"/>
          <w:lang w:val="en-GB"/>
        </w:rPr>
        <w:t>Sicherman</w:t>
      </w:r>
      <w:proofErr w:type="spellEnd"/>
      <w:r w:rsidRPr="00B71ED3">
        <w:rPr>
          <w:rFonts w:ascii="Times New Roman" w:hAnsi="Times New Roman" w:cs="Times New Roman"/>
          <w:lang w:val="en-GB"/>
        </w:rPr>
        <w:t xml:space="preserve"> and </w:t>
      </w:r>
      <w:proofErr w:type="spellStart"/>
      <w:r w:rsidRPr="00B71ED3">
        <w:rPr>
          <w:rFonts w:ascii="Times New Roman" w:hAnsi="Times New Roman" w:cs="Times New Roman"/>
          <w:lang w:val="en-GB"/>
        </w:rPr>
        <w:t>Galor</w:t>
      </w:r>
      <w:proofErr w:type="spellEnd"/>
      <w:r w:rsidRPr="00B71ED3">
        <w:rPr>
          <w:rFonts w:ascii="Times New Roman" w:hAnsi="Times New Roman" w:cs="Times New Roman"/>
          <w:lang w:val="en-GB"/>
        </w:rPr>
        <w:t xml:space="preserve"> (1990</w:t>
      </w:r>
      <w:r>
        <w:rPr>
          <w:rFonts w:ascii="Times New Roman" w:hAnsi="Times New Roman" w:cs="Times New Roman"/>
          <w:lang w:val="en-GB"/>
        </w:rPr>
        <w:t>)</w:t>
      </w:r>
      <w:r w:rsidRPr="00B71ED3">
        <w:rPr>
          <w:rFonts w:ascii="Times New Roman" w:hAnsi="Times New Roman" w:cs="Times New Roman"/>
          <w:lang w:val="en-GB"/>
        </w:rPr>
        <w:t>.</w:t>
      </w:r>
      <w:r>
        <w:rPr>
          <w:rFonts w:ascii="Times New Roman" w:hAnsi="Times New Roman" w:cs="Times New Roman"/>
          <w:lang w:val="en-GB"/>
        </w:rPr>
        <w:t xml:space="preserve"> </w:t>
      </w:r>
      <w:r w:rsidR="001D2AD8">
        <w:rPr>
          <w:rFonts w:ascii="Times New Roman" w:hAnsi="Times New Roman" w:cs="Times New Roman"/>
          <w:lang w:val="en-GB"/>
        </w:rPr>
        <w:t xml:space="preserve">It </w:t>
      </w:r>
      <w:r>
        <w:rPr>
          <w:rFonts w:ascii="Times New Roman" w:hAnsi="Times New Roman" w:cs="Times New Roman"/>
          <w:lang w:val="en-GB"/>
        </w:rPr>
        <w:t xml:space="preserve">is included in the model by allowing relative productivity in better occupations to increase as workers get older. Thirdly, individuals develop specific skills </w:t>
      </w:r>
      <w:r w:rsidRPr="00B71ED3">
        <w:rPr>
          <w:rFonts w:ascii="Times New Roman" w:hAnsi="Times New Roman" w:cs="Times New Roman"/>
          <w:lang w:val="en-GB"/>
        </w:rPr>
        <w:t>from working in a particular occupation</w:t>
      </w:r>
      <w:r>
        <w:rPr>
          <w:rFonts w:ascii="Times New Roman" w:hAnsi="Times New Roman" w:cs="Times New Roman"/>
          <w:lang w:val="en-GB"/>
        </w:rPr>
        <w:t xml:space="preserve">, where these skills are only </w:t>
      </w:r>
      <w:r w:rsidR="001D2AD8">
        <w:rPr>
          <w:rFonts w:ascii="Times New Roman" w:hAnsi="Times New Roman" w:cs="Times New Roman"/>
          <w:lang w:val="en-GB"/>
        </w:rPr>
        <w:t xml:space="preserve">useable </w:t>
      </w:r>
      <w:r>
        <w:rPr>
          <w:rFonts w:ascii="Times New Roman" w:hAnsi="Times New Roman" w:cs="Times New Roman"/>
          <w:lang w:val="en-GB"/>
        </w:rPr>
        <w:t xml:space="preserve">within that occupation. This is included in the model by allowing </w:t>
      </w:r>
      <w:r w:rsidR="001D2AD8">
        <w:rPr>
          <w:rFonts w:ascii="Times New Roman" w:hAnsi="Times New Roman" w:cs="Times New Roman"/>
          <w:lang w:val="en-GB"/>
        </w:rPr>
        <w:t xml:space="preserve">the </w:t>
      </w:r>
      <w:r>
        <w:rPr>
          <w:rFonts w:ascii="Times New Roman" w:hAnsi="Times New Roman" w:cs="Times New Roman"/>
          <w:lang w:val="en-GB"/>
        </w:rPr>
        <w:t xml:space="preserve">relative productivity of the job currently being performed to increase as the worker spends more time in it. </w:t>
      </w:r>
      <w:r w:rsidRPr="00941020">
        <w:rPr>
          <w:rFonts w:ascii="Times New Roman" w:hAnsi="Times New Roman" w:cs="Times New Roman"/>
          <w:lang w:val="en-GB"/>
        </w:rPr>
        <w:t>Wages in each occupation are set per effective unit of labour input</w:t>
      </w:r>
      <w:r>
        <w:rPr>
          <w:rFonts w:ascii="Times New Roman" w:hAnsi="Times New Roman" w:cs="Times New Roman"/>
          <w:lang w:val="en-GB"/>
        </w:rPr>
        <w:t xml:space="preserve">, </w:t>
      </w:r>
      <w:r w:rsidRPr="00941020">
        <w:rPr>
          <w:rFonts w:ascii="Times New Roman" w:hAnsi="Times New Roman" w:cs="Times New Roman"/>
          <w:lang w:val="en-GB"/>
        </w:rPr>
        <w:t>so more productive workers earn</w:t>
      </w:r>
      <w:r>
        <w:rPr>
          <w:rFonts w:ascii="Times New Roman" w:hAnsi="Times New Roman" w:cs="Times New Roman"/>
          <w:lang w:val="en-GB"/>
        </w:rPr>
        <w:t xml:space="preserve"> more for the same time input</w:t>
      </w:r>
      <w:r w:rsidRPr="00941020">
        <w:rPr>
          <w:rFonts w:ascii="Times New Roman" w:hAnsi="Times New Roman" w:cs="Times New Roman"/>
          <w:lang w:val="en-GB"/>
        </w:rPr>
        <w:t xml:space="preserve">. </w:t>
      </w:r>
      <w:r>
        <w:rPr>
          <w:rFonts w:ascii="Times New Roman" w:hAnsi="Times New Roman" w:cs="Times New Roman"/>
          <w:lang w:val="en-GB"/>
        </w:rPr>
        <w:t xml:space="preserve">In the absence of routinisation (i.e. with stable relative wage rates) mobility would be in the form of career </w:t>
      </w:r>
      <w:r>
        <w:rPr>
          <w:rFonts w:ascii="Times New Roman" w:hAnsi="Times New Roman" w:cs="Times New Roman"/>
          <w:lang w:val="en-GB"/>
        </w:rPr>
        <w:lastRenderedPageBreak/>
        <w:t>progression, as individuals becomes relatively more productive in better occupations, and as a result may move occupations as they get older</w:t>
      </w:r>
      <w:r>
        <w:rPr>
          <w:rStyle w:val="FootnoteReference"/>
          <w:rFonts w:ascii="Times New Roman" w:hAnsi="Times New Roman" w:cs="Times New Roman"/>
          <w:lang w:val="en-GB"/>
        </w:rPr>
        <w:footnoteReference w:id="3"/>
      </w:r>
      <w:r>
        <w:rPr>
          <w:rFonts w:ascii="Times New Roman" w:hAnsi="Times New Roman" w:cs="Times New Roman"/>
          <w:lang w:val="en-GB"/>
        </w:rPr>
        <w:t>.</w:t>
      </w:r>
    </w:p>
    <w:p w:rsidR="009B1805" w:rsidRPr="00941020" w:rsidRDefault="009B1805" w:rsidP="009B1805">
      <w:pPr>
        <w:spacing w:line="360" w:lineRule="auto"/>
        <w:jc w:val="both"/>
        <w:rPr>
          <w:rFonts w:ascii="Times New Roman" w:hAnsi="Times New Roman" w:cs="Times New Roman"/>
          <w:lang w:val="en-GB"/>
        </w:rPr>
      </w:pPr>
      <w:r w:rsidRPr="00941020">
        <w:rPr>
          <w:rFonts w:ascii="Times New Roman" w:hAnsi="Times New Roman" w:cs="Times New Roman"/>
          <w:lang w:val="en-GB"/>
        </w:rPr>
        <w:t>A change in the relative wages of the different occupations alters supply patterns</w:t>
      </w:r>
      <w:r>
        <w:rPr>
          <w:rFonts w:ascii="Times New Roman" w:hAnsi="Times New Roman" w:cs="Times New Roman"/>
          <w:lang w:val="en-GB"/>
        </w:rPr>
        <w:t xml:space="preserve"> and generates additional mobility</w:t>
      </w:r>
      <w:r w:rsidRPr="00941020">
        <w:rPr>
          <w:rFonts w:ascii="Times New Roman" w:hAnsi="Times New Roman" w:cs="Times New Roman"/>
          <w:lang w:val="en-GB"/>
        </w:rPr>
        <w:t>. For example, an exogenous fall in the wage of routine workers (caused, as in the case of routinisation, by a fall in the price of ICT capital for which routine labour is substitutable) would lead some unqualified workers to move to service occupations while some high school graduates would supply their labour to managerial work</w:t>
      </w:r>
      <w:r>
        <w:rPr>
          <w:rStyle w:val="FootnoteReference"/>
          <w:rFonts w:ascii="Times New Roman" w:hAnsi="Times New Roman" w:cs="Times New Roman"/>
          <w:lang w:val="en-GB"/>
        </w:rPr>
        <w:footnoteReference w:id="4"/>
      </w:r>
      <w:r w:rsidRPr="00941020">
        <w:rPr>
          <w:rFonts w:ascii="Times New Roman" w:hAnsi="Times New Roman" w:cs="Times New Roman"/>
          <w:lang w:val="en-GB"/>
        </w:rPr>
        <w:t xml:space="preserve">. Assuming the service occupation has a lower wage rate, those </w:t>
      </w:r>
      <w:r w:rsidR="001D2AD8">
        <w:rPr>
          <w:rFonts w:ascii="Times New Roman" w:hAnsi="Times New Roman" w:cs="Times New Roman"/>
          <w:lang w:val="en-GB"/>
        </w:rPr>
        <w:t>who</w:t>
      </w:r>
      <w:r w:rsidRPr="00941020">
        <w:rPr>
          <w:rFonts w:ascii="Times New Roman" w:hAnsi="Times New Roman" w:cs="Times New Roman"/>
          <w:lang w:val="en-GB"/>
        </w:rPr>
        <w:t xml:space="preserve"> make this move will </w:t>
      </w:r>
      <w:r w:rsidR="001D2AD8">
        <w:rPr>
          <w:rFonts w:ascii="Times New Roman" w:hAnsi="Times New Roman" w:cs="Times New Roman"/>
          <w:lang w:val="en-GB"/>
        </w:rPr>
        <w:t xml:space="preserve">have </w:t>
      </w:r>
      <w:r w:rsidRPr="00941020">
        <w:rPr>
          <w:rFonts w:ascii="Times New Roman" w:hAnsi="Times New Roman" w:cs="Times New Roman"/>
          <w:lang w:val="en-GB"/>
        </w:rPr>
        <w:t xml:space="preserve"> the lowest relative productivity in routine work. Moreover, assuming that the managerial occupation attracts a higher wage rate, those that make this move would be those with the highest relative productivity in managerial occupations. Therefore, the model predicts not only that routinisation should increase mobility out of routine occupations, but that these moves are mitigated by a number of factors:</w:t>
      </w:r>
    </w:p>
    <w:p w:rsidR="007E1F10" w:rsidRPr="00941020" w:rsidRDefault="007E1F10" w:rsidP="007E1F10">
      <w:pPr>
        <w:pStyle w:val="ListParagraph"/>
        <w:numPr>
          <w:ilvl w:val="0"/>
          <w:numId w:val="10"/>
        </w:numPr>
        <w:spacing w:line="360" w:lineRule="auto"/>
        <w:jc w:val="both"/>
        <w:rPr>
          <w:rFonts w:ascii="Times New Roman" w:hAnsi="Times New Roman" w:cs="Times New Roman"/>
          <w:lang w:val="en-GB"/>
        </w:rPr>
      </w:pPr>
      <w:r w:rsidRPr="00941020">
        <w:rPr>
          <w:rFonts w:ascii="Times New Roman" w:hAnsi="Times New Roman" w:cs="Times New Roman"/>
          <w:lang w:val="en-GB"/>
        </w:rPr>
        <w:t xml:space="preserve">Mobility from routine to </w:t>
      </w:r>
      <w:r w:rsidR="00F1471E">
        <w:rPr>
          <w:rFonts w:ascii="Times New Roman" w:hAnsi="Times New Roman" w:cs="Times New Roman"/>
          <w:lang w:val="en-GB"/>
        </w:rPr>
        <w:t>higher skill non-routine</w:t>
      </w:r>
      <w:r w:rsidRPr="00941020">
        <w:rPr>
          <w:rFonts w:ascii="Times New Roman" w:hAnsi="Times New Roman" w:cs="Times New Roman"/>
          <w:lang w:val="en-GB"/>
        </w:rPr>
        <w:t xml:space="preserve"> occupations should be more likely with higher qualifications. Mobility from routine occupations to service occupations should be less likely with higher qualifications.</w:t>
      </w:r>
    </w:p>
    <w:p w:rsidR="007E1F10" w:rsidRPr="00941020" w:rsidRDefault="007E1F10" w:rsidP="007E1F10">
      <w:pPr>
        <w:pStyle w:val="ListParagraph"/>
        <w:numPr>
          <w:ilvl w:val="0"/>
          <w:numId w:val="10"/>
        </w:numPr>
        <w:spacing w:line="360" w:lineRule="auto"/>
        <w:jc w:val="both"/>
        <w:rPr>
          <w:rFonts w:ascii="Times New Roman" w:hAnsi="Times New Roman" w:cs="Times New Roman"/>
          <w:lang w:val="en-GB"/>
        </w:rPr>
      </w:pPr>
      <w:r w:rsidRPr="00941020">
        <w:rPr>
          <w:rFonts w:ascii="Times New Roman" w:hAnsi="Times New Roman" w:cs="Times New Roman"/>
          <w:lang w:val="en-GB"/>
        </w:rPr>
        <w:t>To the extent that older workers (with more labour market experience) become relatively more productive in better occupations over time, then everything else being equal, there will be more mobility towards managerial occupations by older workers, and more mobility towards service occupations by younger workers.</w:t>
      </w:r>
    </w:p>
    <w:p w:rsidR="007E1F10" w:rsidRPr="00941020" w:rsidRDefault="007E1F10" w:rsidP="007E1F10">
      <w:pPr>
        <w:pStyle w:val="ListParagraph"/>
        <w:numPr>
          <w:ilvl w:val="0"/>
          <w:numId w:val="10"/>
        </w:numPr>
        <w:spacing w:line="360" w:lineRule="auto"/>
        <w:jc w:val="both"/>
        <w:rPr>
          <w:rFonts w:ascii="Times New Roman" w:hAnsi="Times New Roman" w:cs="Times New Roman"/>
          <w:lang w:val="en-GB"/>
        </w:rPr>
      </w:pPr>
      <w:r w:rsidRPr="00941020">
        <w:rPr>
          <w:rFonts w:ascii="Times New Roman" w:hAnsi="Times New Roman" w:cs="Times New Roman"/>
          <w:lang w:val="en-GB"/>
        </w:rPr>
        <w:t>To the extent that specific skills in routine occupations make workers relatively more productive in those jobs, then everything else being equal, there will be less mobility out of routine occupations by those with more specific skills.</w:t>
      </w:r>
    </w:p>
    <w:p w:rsidR="007E1F10" w:rsidRDefault="007E1F10" w:rsidP="007E1F10">
      <w:pPr>
        <w:spacing w:line="360" w:lineRule="auto"/>
        <w:jc w:val="both"/>
        <w:rPr>
          <w:rFonts w:ascii="Times New Roman" w:hAnsi="Times New Roman" w:cs="Times New Roman"/>
          <w:lang w:val="en-GB"/>
        </w:rPr>
      </w:pPr>
      <w:r>
        <w:rPr>
          <w:rFonts w:ascii="Times New Roman" w:hAnsi="Times New Roman" w:cs="Times New Roman"/>
          <w:lang w:val="en-GB"/>
        </w:rPr>
        <w:t xml:space="preserve">These final two points are connected to the work of </w:t>
      </w:r>
      <w:proofErr w:type="spellStart"/>
      <w:r w:rsidRPr="00B71ED3">
        <w:rPr>
          <w:rFonts w:ascii="Times New Roman" w:hAnsi="Times New Roman" w:cs="Times New Roman"/>
          <w:lang w:val="en-GB"/>
        </w:rPr>
        <w:t>Autor</w:t>
      </w:r>
      <w:proofErr w:type="spellEnd"/>
      <w:r w:rsidRPr="00B71ED3">
        <w:rPr>
          <w:rFonts w:ascii="Times New Roman" w:hAnsi="Times New Roman" w:cs="Times New Roman"/>
          <w:lang w:val="en-GB"/>
        </w:rPr>
        <w:t xml:space="preserve"> and Dorn (2009</w:t>
      </w:r>
      <w:r>
        <w:rPr>
          <w:rFonts w:ascii="Times New Roman" w:hAnsi="Times New Roman" w:cs="Times New Roman"/>
          <w:lang w:val="en-GB"/>
        </w:rPr>
        <w:t>), who argue that</w:t>
      </w:r>
      <w:r w:rsidRPr="00B71ED3">
        <w:rPr>
          <w:rFonts w:ascii="Times New Roman" w:hAnsi="Times New Roman" w:cs="Times New Roman"/>
          <w:lang w:val="en-GB"/>
        </w:rPr>
        <w:t xml:space="preserve"> routinisation affects different generations differently. Skill specificity make older workers less likely to move between occupations and more likely </w:t>
      </w:r>
      <w:r>
        <w:rPr>
          <w:rFonts w:ascii="Times New Roman" w:hAnsi="Times New Roman" w:cs="Times New Roman"/>
          <w:lang w:val="en-GB"/>
        </w:rPr>
        <w:t>to accept falling wages, whilst</w:t>
      </w:r>
      <w:r w:rsidRPr="00B71ED3">
        <w:rPr>
          <w:rFonts w:ascii="Times New Roman" w:hAnsi="Times New Roman" w:cs="Times New Roman"/>
          <w:lang w:val="en-GB"/>
        </w:rPr>
        <w:t xml:space="preserve"> young workers are less keen to move into those in decline</w:t>
      </w:r>
      <w:r>
        <w:rPr>
          <w:rFonts w:ascii="Times New Roman" w:hAnsi="Times New Roman" w:cs="Times New Roman"/>
          <w:lang w:val="en-GB"/>
        </w:rPr>
        <w:t>. This has led to routine occupations 'getting old'. The model presented here allows for two separate effects from aging through the development of both occupation-specific skills and career-</w:t>
      </w:r>
      <w:r>
        <w:rPr>
          <w:rFonts w:ascii="Times New Roman" w:hAnsi="Times New Roman" w:cs="Times New Roman"/>
          <w:lang w:val="en-GB"/>
        </w:rPr>
        <w:lastRenderedPageBreak/>
        <w:t>progressing experience. We certainly might expect older workers to have more specific experience in routine occupations than younger workers</w:t>
      </w:r>
      <w:r w:rsidR="009B1805">
        <w:rPr>
          <w:rFonts w:ascii="Times New Roman" w:hAnsi="Times New Roman" w:cs="Times New Roman"/>
          <w:lang w:val="en-GB"/>
        </w:rPr>
        <w:t xml:space="preserve"> on average</w:t>
      </w:r>
      <w:r>
        <w:rPr>
          <w:rFonts w:ascii="Times New Roman" w:hAnsi="Times New Roman" w:cs="Times New Roman"/>
          <w:lang w:val="en-GB"/>
        </w:rPr>
        <w:t>. However, what this model shows is that, once you control for these specific skills, it will be older (appropriately qualified) workers who are more likely to leave routine occupations</w:t>
      </w:r>
      <w:r w:rsidR="00F1471E">
        <w:rPr>
          <w:rFonts w:ascii="Times New Roman" w:hAnsi="Times New Roman" w:cs="Times New Roman"/>
          <w:lang w:val="en-GB"/>
        </w:rPr>
        <w:t xml:space="preserve"> following routinisation</w:t>
      </w:r>
      <w:r>
        <w:rPr>
          <w:rFonts w:ascii="Times New Roman" w:hAnsi="Times New Roman" w:cs="Times New Roman"/>
          <w:lang w:val="en-GB"/>
        </w:rPr>
        <w:t>.</w:t>
      </w:r>
    </w:p>
    <w:p w:rsidR="007E1F10" w:rsidRDefault="009B1805" w:rsidP="009B1805">
      <w:pPr>
        <w:spacing w:line="360" w:lineRule="auto"/>
        <w:jc w:val="both"/>
        <w:rPr>
          <w:rFonts w:ascii="Times New Roman" w:hAnsi="Times New Roman" w:cs="Times New Roman"/>
          <w:lang w:val="en-GB"/>
        </w:rPr>
      </w:pPr>
      <w:r>
        <w:rPr>
          <w:rFonts w:ascii="Times New Roman" w:hAnsi="Times New Roman" w:cs="Times New Roman"/>
          <w:lang w:val="en-GB"/>
        </w:rPr>
        <w:t xml:space="preserve">Therefore, there are two forms of occupational moves in the model: career mobility and routinisation-driven mobility. </w:t>
      </w:r>
      <w:r w:rsidR="007E1F10">
        <w:rPr>
          <w:rFonts w:ascii="Times New Roman" w:hAnsi="Times New Roman" w:cs="Times New Roman"/>
          <w:lang w:val="en-GB"/>
        </w:rPr>
        <w:t>In this paper, we test these different aspects of mobility using a panel data set which follows a cohort of wor</w:t>
      </w:r>
      <w:r>
        <w:rPr>
          <w:rFonts w:ascii="Times New Roman" w:hAnsi="Times New Roman" w:cs="Times New Roman"/>
          <w:lang w:val="en-GB"/>
        </w:rPr>
        <w:t xml:space="preserve">kers </w:t>
      </w:r>
      <w:r w:rsidR="00F1471E">
        <w:rPr>
          <w:rFonts w:ascii="Times New Roman" w:hAnsi="Times New Roman" w:cs="Times New Roman"/>
          <w:lang w:val="en-GB"/>
        </w:rPr>
        <w:t xml:space="preserve">in </w:t>
      </w:r>
      <w:r>
        <w:rPr>
          <w:rFonts w:ascii="Times New Roman" w:hAnsi="Times New Roman" w:cs="Times New Roman"/>
          <w:lang w:val="en-GB"/>
        </w:rPr>
        <w:t xml:space="preserve">the </w:t>
      </w:r>
      <w:r w:rsidR="00F1471E">
        <w:rPr>
          <w:rFonts w:ascii="Times New Roman" w:hAnsi="Times New Roman" w:cs="Times New Roman"/>
          <w:lang w:val="en-GB"/>
        </w:rPr>
        <w:t xml:space="preserve">UK </w:t>
      </w:r>
      <w:r>
        <w:rPr>
          <w:rFonts w:ascii="Times New Roman" w:hAnsi="Times New Roman" w:cs="Times New Roman"/>
          <w:lang w:val="en-GB"/>
        </w:rPr>
        <w:t>labour market</w:t>
      </w:r>
      <w:r w:rsidR="00F1471E">
        <w:rPr>
          <w:rFonts w:ascii="Times New Roman" w:hAnsi="Times New Roman" w:cs="Times New Roman"/>
          <w:lang w:val="en-GB"/>
        </w:rPr>
        <w:t xml:space="preserve"> over a substantial period of time</w:t>
      </w:r>
      <w:r>
        <w:rPr>
          <w:rFonts w:ascii="Times New Roman" w:hAnsi="Times New Roman" w:cs="Times New Roman"/>
          <w:lang w:val="en-GB"/>
        </w:rPr>
        <w:t>.</w:t>
      </w:r>
    </w:p>
    <w:p w:rsidR="007E1F10" w:rsidRPr="00B71ED3" w:rsidRDefault="007E1F10" w:rsidP="007E1F10">
      <w:pPr>
        <w:spacing w:line="360" w:lineRule="auto"/>
        <w:jc w:val="both"/>
        <w:rPr>
          <w:rFonts w:ascii="Times New Roman" w:hAnsi="Times New Roman" w:cs="Times New Roman"/>
          <w:b/>
          <w:lang w:val="en-GB"/>
        </w:rPr>
      </w:pPr>
      <w:r>
        <w:rPr>
          <w:rFonts w:ascii="Times New Roman" w:hAnsi="Times New Roman" w:cs="Times New Roman"/>
          <w:b/>
          <w:lang w:val="en-GB"/>
        </w:rPr>
        <w:t>3</w:t>
      </w:r>
      <w:r w:rsidRPr="00B71ED3">
        <w:rPr>
          <w:rFonts w:ascii="Times New Roman" w:hAnsi="Times New Roman" w:cs="Times New Roman"/>
          <w:b/>
          <w:lang w:val="en-GB"/>
        </w:rPr>
        <w:tab/>
        <w:t>Methodology</w:t>
      </w:r>
    </w:p>
    <w:p w:rsidR="007E1F10" w:rsidRPr="00B71ED3" w:rsidRDefault="007E1F10" w:rsidP="007E1F10">
      <w:pPr>
        <w:spacing w:line="360" w:lineRule="auto"/>
        <w:jc w:val="both"/>
        <w:rPr>
          <w:rFonts w:ascii="Times New Roman" w:hAnsi="Times New Roman" w:cs="Times New Roman"/>
          <w:lang w:val="en-GB"/>
        </w:rPr>
      </w:pPr>
      <w:r>
        <w:rPr>
          <w:rFonts w:ascii="Times New Roman" w:hAnsi="Times New Roman" w:cs="Times New Roman"/>
          <w:lang w:val="en-GB"/>
        </w:rPr>
        <w:t xml:space="preserve">As identified in our model, individuals may move between occupational categories due to career progression, rather than due to displacement caused by routinisation. Therefore, simply looking at the occupational mobility of routine workers over time may capture both those moving due to career motivations, and those displaced by routinisation. </w:t>
      </w:r>
      <w:r w:rsidRPr="00B71ED3">
        <w:rPr>
          <w:rFonts w:ascii="Times New Roman" w:hAnsi="Times New Roman" w:cs="Times New Roman"/>
          <w:lang w:val="en-GB"/>
        </w:rPr>
        <w:t xml:space="preserve">Ideally, we would compare two cohort studies, looking at the probability of moving between different occupational categories for a workforce unaffected by routinisation, and one that entered the labour market just as routine occupations began to decline. However, an appropriate early cohort study does not exist in the UK. </w:t>
      </w:r>
    </w:p>
    <w:p w:rsidR="000A3443" w:rsidRDefault="000A3443" w:rsidP="000A3443">
      <w:pPr>
        <w:spacing w:line="360" w:lineRule="auto"/>
        <w:jc w:val="both"/>
        <w:rPr>
          <w:rFonts w:ascii="Times New Roman" w:hAnsi="Times New Roman" w:cs="Times New Roman"/>
          <w:lang w:val="en-GB"/>
        </w:rPr>
      </w:pPr>
      <w:r w:rsidRPr="00B71ED3">
        <w:rPr>
          <w:rFonts w:ascii="Times New Roman" w:hAnsi="Times New Roman" w:cs="Times New Roman"/>
          <w:lang w:val="en-GB"/>
        </w:rPr>
        <w:t>As a result, this paper develops an alternative methodology.</w:t>
      </w:r>
      <w:r w:rsidR="00DA01DA">
        <w:rPr>
          <w:rFonts w:ascii="Times New Roman" w:hAnsi="Times New Roman" w:cs="Times New Roman"/>
          <w:lang w:val="en-GB"/>
        </w:rPr>
        <w:t xml:space="preserve"> Transitions between occupational groups are examined across a number of periods of time.</w:t>
      </w:r>
      <w:r w:rsidRPr="00B71ED3">
        <w:rPr>
          <w:rFonts w:ascii="Times New Roman" w:hAnsi="Times New Roman" w:cs="Times New Roman"/>
          <w:lang w:val="en-GB"/>
        </w:rPr>
        <w:t xml:space="preserve"> </w:t>
      </w:r>
      <w:r>
        <w:rPr>
          <w:rFonts w:ascii="Times New Roman" w:hAnsi="Times New Roman" w:cs="Times New Roman"/>
          <w:lang w:val="en-GB"/>
        </w:rPr>
        <w:t xml:space="preserve">The factors affecting transitions from routine occupations are estimated using </w:t>
      </w:r>
      <w:r w:rsidR="001D2AD8">
        <w:rPr>
          <w:rFonts w:ascii="Times New Roman" w:hAnsi="Times New Roman" w:cs="Times New Roman"/>
          <w:lang w:val="en-GB"/>
        </w:rPr>
        <w:t xml:space="preserve">a </w:t>
      </w:r>
      <w:proofErr w:type="spellStart"/>
      <w:r>
        <w:rPr>
          <w:rFonts w:ascii="Times New Roman" w:hAnsi="Times New Roman" w:cs="Times New Roman"/>
          <w:lang w:val="en-GB"/>
        </w:rPr>
        <w:t>logit</w:t>
      </w:r>
      <w:proofErr w:type="spellEnd"/>
      <w:r>
        <w:rPr>
          <w:rFonts w:ascii="Times New Roman" w:hAnsi="Times New Roman" w:cs="Times New Roman"/>
          <w:lang w:val="en-GB"/>
        </w:rPr>
        <w:t xml:space="preserve"> model, where the independent variables are education, specific experience and two demographic variables (gender and race), </w:t>
      </w:r>
      <w:r w:rsidRPr="00B71ED3">
        <w:rPr>
          <w:rFonts w:ascii="Times New Roman" w:hAnsi="Times New Roman" w:cs="Times New Roman"/>
          <w:lang w:val="en-GB"/>
        </w:rPr>
        <w:t xml:space="preserve">running one regression for each final occupation group. </w:t>
      </w:r>
      <w:r>
        <w:rPr>
          <w:rFonts w:ascii="Times New Roman" w:hAnsi="Times New Roman" w:cs="Times New Roman"/>
          <w:lang w:val="en-GB"/>
        </w:rPr>
        <w:t>As a final explanatory variable, a measure of routinisation is included</w:t>
      </w:r>
      <w:r w:rsidR="00DA01DA">
        <w:rPr>
          <w:rFonts w:ascii="Times New Roman" w:hAnsi="Times New Roman" w:cs="Times New Roman"/>
          <w:lang w:val="en-GB"/>
        </w:rPr>
        <w:t xml:space="preserve"> for each period of transition.</w:t>
      </w:r>
      <w:r>
        <w:rPr>
          <w:rFonts w:ascii="Times New Roman" w:hAnsi="Times New Roman" w:cs="Times New Roman"/>
          <w:lang w:val="en-GB"/>
        </w:rPr>
        <w:t xml:space="preserve"> This final addition to the model can, at least to an extent, separate out occupation moves caused by routinisation and those caused by general career progression.</w:t>
      </w:r>
    </w:p>
    <w:p w:rsidR="007E1F10" w:rsidRPr="00B71ED3" w:rsidRDefault="007E1F10" w:rsidP="007E1F10">
      <w:pPr>
        <w:spacing w:line="360" w:lineRule="auto"/>
        <w:jc w:val="both"/>
        <w:rPr>
          <w:rFonts w:ascii="Times New Roman" w:hAnsi="Times New Roman" w:cs="Times New Roman"/>
          <w:lang w:val="en-GB"/>
        </w:rPr>
      </w:pPr>
      <w:r w:rsidRPr="00B71ED3">
        <w:rPr>
          <w:rFonts w:ascii="Times New Roman" w:hAnsi="Times New Roman" w:cs="Times New Roman"/>
          <w:lang w:val="en-GB"/>
        </w:rPr>
        <w:t xml:space="preserve">Let </w:t>
      </w:r>
      <w:r w:rsidRPr="00A65DC4">
        <w:rPr>
          <w:rFonts w:ascii="Times New Roman" w:hAnsi="Times New Roman" w:cs="Times New Roman"/>
          <w:i/>
          <w:lang w:val="en-GB"/>
        </w:rPr>
        <w:t>Y</w:t>
      </w:r>
      <w:r w:rsidRPr="00A65DC4">
        <w:rPr>
          <w:rFonts w:ascii="Times New Roman" w:hAnsi="Times New Roman" w:cs="Times New Roman"/>
          <w:i/>
          <w:vertAlign w:val="subscript"/>
          <w:lang w:val="en-GB"/>
        </w:rPr>
        <w:t>i</w:t>
      </w:r>
      <w:r w:rsidRPr="00B71ED3">
        <w:rPr>
          <w:rFonts w:ascii="Times New Roman" w:hAnsi="Times New Roman" w:cs="Times New Roman"/>
          <w:lang w:val="en-GB"/>
        </w:rPr>
        <w:t xml:space="preserve"> be a dummy variable which takes value of 1 if the individual</w:t>
      </w:r>
      <w:r>
        <w:rPr>
          <w:rFonts w:ascii="Times New Roman" w:hAnsi="Times New Roman" w:cs="Times New Roman"/>
          <w:lang w:val="en-GB"/>
        </w:rPr>
        <w:t xml:space="preserve"> </w:t>
      </w:r>
      <w:proofErr w:type="spellStart"/>
      <w:r w:rsidRPr="005006F2">
        <w:rPr>
          <w:rFonts w:ascii="Times New Roman" w:hAnsi="Times New Roman" w:cs="Times New Roman"/>
          <w:i/>
          <w:lang w:val="en-GB"/>
        </w:rPr>
        <w:t>i</w:t>
      </w:r>
      <w:proofErr w:type="spellEnd"/>
      <w:r w:rsidRPr="00B71ED3">
        <w:rPr>
          <w:rFonts w:ascii="Times New Roman" w:hAnsi="Times New Roman" w:cs="Times New Roman"/>
          <w:lang w:val="en-GB"/>
        </w:rPr>
        <w:t xml:space="preserve"> is in </w:t>
      </w:r>
      <w:r>
        <w:rPr>
          <w:rFonts w:ascii="Times New Roman" w:hAnsi="Times New Roman" w:cs="Times New Roman"/>
          <w:lang w:val="en-GB"/>
        </w:rPr>
        <w:t xml:space="preserve">the given </w:t>
      </w:r>
      <w:r w:rsidRPr="00B71ED3">
        <w:rPr>
          <w:rFonts w:ascii="Times New Roman" w:hAnsi="Times New Roman" w:cs="Times New Roman"/>
          <w:lang w:val="en-GB"/>
        </w:rPr>
        <w:t>occupational group</w:t>
      </w:r>
      <w:r>
        <w:rPr>
          <w:rFonts w:ascii="Times New Roman" w:hAnsi="Times New Roman" w:cs="Times New Roman"/>
          <w:lang w:val="en-GB"/>
        </w:rPr>
        <w:t xml:space="preserve"> </w:t>
      </w:r>
      <w:r w:rsidRPr="005006F2">
        <w:rPr>
          <w:rFonts w:ascii="Times New Roman" w:hAnsi="Times New Roman" w:cs="Times New Roman"/>
          <w:i/>
          <w:lang w:val="en-GB"/>
        </w:rPr>
        <w:t>Y</w:t>
      </w:r>
      <w:r w:rsidRPr="00B71ED3">
        <w:rPr>
          <w:rFonts w:ascii="Times New Roman" w:hAnsi="Times New Roman" w:cs="Times New Roman"/>
          <w:lang w:val="en-GB"/>
        </w:rPr>
        <w:t xml:space="preserve"> at the end of the period. Then, </w:t>
      </w:r>
      <w:r>
        <w:rPr>
          <w:rFonts w:ascii="Times New Roman" w:hAnsi="Times New Roman" w:cs="Times New Roman"/>
          <w:lang w:val="en-GB"/>
        </w:rPr>
        <w:t>the</w:t>
      </w:r>
      <w:r w:rsidRPr="00B71ED3">
        <w:rPr>
          <w:rFonts w:ascii="Times New Roman" w:hAnsi="Times New Roman" w:cs="Times New Roman"/>
          <w:lang w:val="en-GB"/>
        </w:rPr>
        <w:t xml:space="preserve"> </w:t>
      </w:r>
      <w:proofErr w:type="spellStart"/>
      <w:r w:rsidRPr="00B71ED3">
        <w:rPr>
          <w:rFonts w:ascii="Times New Roman" w:hAnsi="Times New Roman" w:cs="Times New Roman"/>
          <w:lang w:val="en-GB"/>
        </w:rPr>
        <w:t>logit</w:t>
      </w:r>
      <w:proofErr w:type="spellEnd"/>
      <w:r w:rsidRPr="00B71ED3">
        <w:rPr>
          <w:rFonts w:ascii="Times New Roman" w:hAnsi="Times New Roman" w:cs="Times New Roman"/>
          <w:lang w:val="en-GB"/>
        </w:rPr>
        <w:t xml:space="preserve"> model specifies the functional form of the probability distribution over belonging to a certain occupation </w:t>
      </w:r>
      <w:r>
        <w:rPr>
          <w:rFonts w:ascii="Times New Roman" w:hAnsi="Times New Roman" w:cs="Times New Roman"/>
          <w:lang w:val="en-GB"/>
        </w:rPr>
        <w:t xml:space="preserve">at the end of the period </w:t>
      </w:r>
      <w:r w:rsidRPr="00A65DC4">
        <w:rPr>
          <w:rFonts w:ascii="Times New Roman" w:hAnsi="Times New Roman" w:cs="Times New Roman"/>
          <w:i/>
          <w:lang w:val="en-GB"/>
        </w:rPr>
        <w:t>t</w:t>
      </w:r>
      <w:r w:rsidRPr="00B71ED3">
        <w:rPr>
          <w:rFonts w:ascii="Times New Roman" w:hAnsi="Times New Roman" w:cs="Times New Roman"/>
          <w:lang w:val="en-GB"/>
        </w:rPr>
        <w:t xml:space="preserve"> as:</w:t>
      </w:r>
    </w:p>
    <w:p w:rsidR="007E1F10" w:rsidRPr="00B71ED3" w:rsidRDefault="007E1F10" w:rsidP="007E1F10">
      <w:pPr>
        <w:spacing w:line="360" w:lineRule="auto"/>
        <w:jc w:val="both"/>
        <w:rPr>
          <w:rFonts w:ascii="Times New Roman" w:hAnsi="Times New Roman" w:cs="Times New Roman"/>
          <w:lang w:val="en-GB"/>
        </w:rPr>
      </w:pPr>
      <w:r w:rsidRPr="00B71ED3">
        <w:rPr>
          <w:rFonts w:ascii="Times New Roman" w:hAnsi="Times New Roman" w:cs="Times New Roman"/>
          <w:lang w:val="en-GB"/>
        </w:rPr>
        <w:tab/>
      </w:r>
      <m:oMath>
        <m:func>
          <m:funcPr>
            <m:ctrlPr>
              <w:rPr>
                <w:rFonts w:ascii="Cambria Math" w:hAnsi="Times New Roman" w:cs="Times New Roman"/>
                <w:i/>
                <w:lang w:val="en-GB"/>
              </w:rPr>
            </m:ctrlPr>
          </m:funcPr>
          <m:fName>
            <m:r>
              <m:rPr>
                <m:sty m:val="p"/>
              </m:rPr>
              <w:rPr>
                <w:rFonts w:ascii="Cambria Math" w:hAnsi="Times New Roman" w:cs="Times New Roman"/>
                <w:lang w:val="en-GB"/>
              </w:rPr>
              <m:t>Pr</m:t>
            </m:r>
          </m:fName>
          <m:e>
            <m:d>
              <m:dPr>
                <m:ctrlPr>
                  <w:rPr>
                    <w:rFonts w:ascii="Cambria Math" w:hAnsi="Times New Roman" w:cs="Times New Roman"/>
                    <w:i/>
                    <w:lang w:val="en-GB"/>
                  </w:rPr>
                </m:ctrlPr>
              </m:dPr>
              <m:e>
                <m:sSub>
                  <m:sSubPr>
                    <m:ctrlPr>
                      <w:rPr>
                        <w:rFonts w:ascii="Cambria Math" w:hAnsi="Times New Roman" w:cs="Times New Roman"/>
                        <w:i/>
                        <w:lang w:val="en-GB"/>
                      </w:rPr>
                    </m:ctrlPr>
                  </m:sSubPr>
                  <m:e>
                    <m:r>
                      <w:rPr>
                        <w:rFonts w:ascii="Cambria Math" w:hAnsi="Cambria Math" w:cs="Times New Roman"/>
                        <w:lang w:val="en-GB"/>
                      </w:rPr>
                      <m:t>Y</m:t>
                    </m:r>
                  </m:e>
                  <m:sub>
                    <m:r>
                      <w:rPr>
                        <w:rFonts w:ascii="Cambria Math" w:hAnsi="Cambria Math" w:cs="Times New Roman"/>
                        <w:lang w:val="en-GB"/>
                      </w:rPr>
                      <m:t>it</m:t>
                    </m:r>
                  </m:sub>
                </m:sSub>
                <m:r>
                  <w:rPr>
                    <w:rFonts w:ascii="Cambria Math" w:hAnsi="Times New Roman" w:cs="Times New Roman"/>
                    <w:lang w:val="en-GB"/>
                  </w:rPr>
                  <m:t>=1|</m:t>
                </m:r>
                <m:sSub>
                  <m:sSubPr>
                    <m:ctrlPr>
                      <w:rPr>
                        <w:rFonts w:ascii="Cambria Math" w:hAnsi="Cambria Math" w:cs="Times New Roman"/>
                        <w:i/>
                        <w:lang w:val="en-GB"/>
                      </w:rPr>
                    </m:ctrlPr>
                  </m:sSubPr>
                  <m:e>
                    <m:r>
                      <w:rPr>
                        <w:rFonts w:ascii="Cambria Math" w:hAnsi="Cambria Math" w:cs="Times New Roman"/>
                        <w:lang w:val="en-GB"/>
                      </w:rPr>
                      <m:t>X</m:t>
                    </m:r>
                  </m:e>
                  <m:sub>
                    <m:r>
                      <w:rPr>
                        <w:rFonts w:ascii="Cambria Math" w:hAnsi="Cambria Math" w:cs="Times New Roman"/>
                        <w:lang w:val="en-GB"/>
                      </w:rPr>
                      <m:t>it</m:t>
                    </m:r>
                  </m:sub>
                </m:sSub>
                <m:r>
                  <w:rPr>
                    <w:rFonts w:ascii="Cambria Math" w:hAnsi="Times New Roman" w:cs="Times New Roman"/>
                    <w:lang w:val="en-GB"/>
                  </w:rPr>
                  <m:t>,</m:t>
                </m:r>
                <m:r>
                  <w:rPr>
                    <w:rFonts w:ascii="Cambria Math" w:hAnsi="Cambria Math" w:cs="Times New Roman"/>
                    <w:lang w:val="en-GB"/>
                  </w:rPr>
                  <m:t>R</m:t>
                </m:r>
              </m:e>
            </m:d>
          </m:e>
        </m:func>
        <m:r>
          <w:rPr>
            <w:rFonts w:ascii="Cambria Math" w:hAnsi="Times New Roman" w:cs="Times New Roman"/>
            <w:lang w:val="en-GB"/>
          </w:rPr>
          <m:t xml:space="preserve">= </m:t>
        </m:r>
        <m:f>
          <m:fPr>
            <m:ctrlPr>
              <w:rPr>
                <w:rFonts w:ascii="Cambria Math" w:hAnsi="Times New Roman" w:cs="Times New Roman"/>
                <w:i/>
                <w:lang w:val="en-GB"/>
              </w:rPr>
            </m:ctrlPr>
          </m:fPr>
          <m:num>
            <m:r>
              <m:rPr>
                <m:sty m:val="p"/>
              </m:rPr>
              <w:rPr>
                <w:rFonts w:ascii="Cambria Math" w:hAnsi="Times New Roman" w:cs="Times New Roman"/>
                <w:lang w:val="en-GB"/>
              </w:rPr>
              <m:t>exp</m:t>
            </m:r>
            <m:r>
              <m:rPr>
                <m:sty m:val="p"/>
              </m:rPr>
              <w:rPr>
                <w:rFonts w:ascii="Cambria Math" w:hAnsi="Cambria Math" w:cs="Times New Roman"/>
                <w:lang w:val="en-GB"/>
              </w:rPr>
              <m:t>⁡</m:t>
            </m:r>
            <m:d>
              <m:dPr>
                <m:ctrlPr>
                  <w:rPr>
                    <w:rFonts w:ascii="Cambria Math" w:hAnsi="Times New Roman" w:cs="Times New Roman"/>
                    <w:i/>
                    <w:lang w:val="en-GB"/>
                  </w:rPr>
                </m:ctrlPr>
              </m:dPr>
              <m:e>
                <m:r>
                  <w:rPr>
                    <w:rFonts w:ascii="Cambria Math" w:hAnsi="Cambria Math" w:cs="Times New Roman"/>
                    <w:lang w:val="en-GB"/>
                  </w:rPr>
                  <m:t>α</m:t>
                </m:r>
                <m:r>
                  <w:rPr>
                    <w:rFonts w:ascii="Cambria Math" w:hAnsi="Times New Roman" w:cs="Times New Roman"/>
                    <w:lang w:val="en-GB"/>
                  </w:rPr>
                  <m:t>+</m:t>
                </m:r>
                <m:r>
                  <w:rPr>
                    <w:rFonts w:ascii="Cambria Math" w:hAnsi="Cambria Math" w:cs="Times New Roman"/>
                    <w:lang w:val="en-GB"/>
                  </w:rPr>
                  <m:t>β</m:t>
                </m:r>
                <m:sSub>
                  <m:sSubPr>
                    <m:ctrlPr>
                      <w:rPr>
                        <w:rFonts w:ascii="Cambria Math" w:hAnsi="Times New Roman" w:cs="Times New Roman"/>
                        <w:i/>
                        <w:lang w:val="en-GB"/>
                      </w:rPr>
                    </m:ctrlPr>
                  </m:sSubPr>
                  <m:e>
                    <m:r>
                      <w:rPr>
                        <w:rFonts w:ascii="Cambria Math" w:hAnsi="Cambria Math" w:cs="Times New Roman"/>
                        <w:lang w:val="en-GB"/>
                      </w:rPr>
                      <m:t>X</m:t>
                    </m:r>
                  </m:e>
                  <m:sub>
                    <m:r>
                      <w:rPr>
                        <w:rFonts w:ascii="Cambria Math" w:hAnsi="Cambria Math" w:cs="Times New Roman"/>
                        <w:lang w:val="en-GB"/>
                      </w:rPr>
                      <m:t>it</m:t>
                    </m:r>
                  </m:sub>
                </m:sSub>
                <m:r>
                  <w:rPr>
                    <w:rFonts w:ascii="Cambria Math" w:hAnsi="Times New Roman" w:cs="Times New Roman"/>
                    <w:lang w:val="en-GB"/>
                  </w:rPr>
                  <m:t>+</m:t>
                </m:r>
                <m:r>
                  <w:rPr>
                    <w:rFonts w:ascii="Cambria Math" w:hAnsi="Cambria Math" w:cs="Times New Roman"/>
                    <w:lang w:val="en-GB"/>
                  </w:rPr>
                  <m:t>f(t)</m:t>
                </m:r>
                <m:r>
                  <w:rPr>
                    <w:rFonts w:ascii="Cambria Math" w:hAnsi="Times New Roman" w:cs="Times New Roman"/>
                    <w:lang w:val="en-GB"/>
                  </w:rPr>
                  <m:t>+</m:t>
                </m:r>
                <m:r>
                  <w:rPr>
                    <w:rFonts w:ascii="Cambria Math" w:hAnsi="Cambria Math" w:cs="Times New Roman"/>
                    <w:lang w:val="en-GB"/>
                  </w:rPr>
                  <m:t>θ</m:t>
                </m:r>
                <m:sSub>
                  <m:sSubPr>
                    <m:ctrlPr>
                      <w:rPr>
                        <w:rFonts w:ascii="Cambria Math" w:hAnsi="Times New Roman" w:cs="Times New Roman"/>
                        <w:i/>
                        <w:lang w:val="en-GB"/>
                      </w:rPr>
                    </m:ctrlPr>
                  </m:sSubPr>
                  <m:e>
                    <m:r>
                      <w:rPr>
                        <w:rFonts w:ascii="Cambria Math" w:hAnsi="Cambria Math" w:cs="Times New Roman"/>
                        <w:lang w:val="en-GB"/>
                      </w:rPr>
                      <m:t>R</m:t>
                    </m:r>
                  </m:e>
                  <m:sub>
                    <m:r>
                      <w:rPr>
                        <w:rFonts w:ascii="Cambria Math" w:hAnsi="Cambria Math" w:cs="Times New Roman"/>
                        <w:lang w:val="en-GB"/>
                      </w:rPr>
                      <m:t>t</m:t>
                    </m:r>
                  </m:sub>
                </m:sSub>
              </m:e>
            </m:d>
          </m:num>
          <m:den>
            <m:r>
              <w:rPr>
                <w:rFonts w:ascii="Cambria Math" w:hAnsi="Times New Roman" w:cs="Times New Roman"/>
                <w:lang w:val="en-GB"/>
              </w:rPr>
              <m:t>1+</m:t>
            </m:r>
            <m:r>
              <m:rPr>
                <m:sty m:val="p"/>
              </m:rPr>
              <w:rPr>
                <w:rFonts w:ascii="Cambria Math" w:hAnsi="Times New Roman" w:cs="Times New Roman"/>
                <w:lang w:val="en-GB"/>
              </w:rPr>
              <m:t>exp</m:t>
            </m:r>
            <m:r>
              <m:rPr>
                <m:sty m:val="p"/>
              </m:rPr>
              <w:rPr>
                <w:rFonts w:ascii="Cambria Math" w:hAnsi="Cambria Math" w:cs="Times New Roman"/>
                <w:lang w:val="en-GB"/>
              </w:rPr>
              <m:t>⁡</m:t>
            </m:r>
            <m:d>
              <m:dPr>
                <m:ctrlPr>
                  <w:rPr>
                    <w:rFonts w:ascii="Cambria Math" w:hAnsi="Times New Roman" w:cs="Times New Roman"/>
                    <w:i/>
                    <w:lang w:val="en-GB"/>
                  </w:rPr>
                </m:ctrlPr>
              </m:dPr>
              <m:e>
                <m:r>
                  <w:rPr>
                    <w:rFonts w:ascii="Cambria Math" w:hAnsi="Cambria Math" w:cs="Times New Roman"/>
                    <w:lang w:val="en-GB"/>
                  </w:rPr>
                  <m:t>α</m:t>
                </m:r>
                <m:r>
                  <w:rPr>
                    <w:rFonts w:ascii="Cambria Math" w:hAnsi="Times New Roman" w:cs="Times New Roman"/>
                    <w:lang w:val="en-GB"/>
                  </w:rPr>
                  <m:t>+</m:t>
                </m:r>
                <m:r>
                  <w:rPr>
                    <w:rFonts w:ascii="Cambria Math" w:hAnsi="Cambria Math" w:cs="Times New Roman"/>
                    <w:lang w:val="en-GB"/>
                  </w:rPr>
                  <m:t>β</m:t>
                </m:r>
                <m:sSub>
                  <m:sSubPr>
                    <m:ctrlPr>
                      <w:rPr>
                        <w:rFonts w:ascii="Cambria Math" w:hAnsi="Times New Roman" w:cs="Times New Roman"/>
                        <w:i/>
                        <w:lang w:val="en-GB"/>
                      </w:rPr>
                    </m:ctrlPr>
                  </m:sSubPr>
                  <m:e>
                    <m:r>
                      <w:rPr>
                        <w:rFonts w:ascii="Cambria Math" w:hAnsi="Cambria Math" w:cs="Times New Roman"/>
                        <w:lang w:val="en-GB"/>
                      </w:rPr>
                      <m:t>X</m:t>
                    </m:r>
                  </m:e>
                  <m:sub>
                    <m:r>
                      <w:rPr>
                        <w:rFonts w:ascii="Cambria Math" w:hAnsi="Cambria Math" w:cs="Times New Roman"/>
                        <w:lang w:val="en-GB"/>
                      </w:rPr>
                      <m:t>it</m:t>
                    </m:r>
                  </m:sub>
                </m:sSub>
                <m:r>
                  <w:rPr>
                    <w:rFonts w:ascii="Cambria Math" w:hAnsi="Times New Roman" w:cs="Times New Roman"/>
                    <w:lang w:val="en-GB"/>
                  </w:rPr>
                  <m:t>+</m:t>
                </m:r>
                <m:r>
                  <w:rPr>
                    <w:rFonts w:ascii="Cambria Math" w:hAnsi="Cambria Math" w:cs="Times New Roman"/>
                    <w:lang w:val="en-GB"/>
                  </w:rPr>
                  <m:t>f(t)</m:t>
                </m:r>
                <m:r>
                  <w:rPr>
                    <w:rFonts w:ascii="Cambria Math" w:hAnsi="Times New Roman" w:cs="Times New Roman"/>
                    <w:lang w:val="en-GB"/>
                  </w:rPr>
                  <m:t>+</m:t>
                </m:r>
                <m:r>
                  <w:rPr>
                    <w:rFonts w:ascii="Cambria Math" w:hAnsi="Cambria Math" w:cs="Times New Roman"/>
                    <w:lang w:val="en-GB"/>
                  </w:rPr>
                  <m:t>θ</m:t>
                </m:r>
                <m:sSub>
                  <m:sSubPr>
                    <m:ctrlPr>
                      <w:rPr>
                        <w:rFonts w:ascii="Cambria Math" w:hAnsi="Times New Roman" w:cs="Times New Roman"/>
                        <w:i/>
                        <w:lang w:val="en-GB"/>
                      </w:rPr>
                    </m:ctrlPr>
                  </m:sSubPr>
                  <m:e>
                    <m:r>
                      <w:rPr>
                        <w:rFonts w:ascii="Cambria Math" w:hAnsi="Cambria Math" w:cs="Times New Roman"/>
                        <w:lang w:val="en-GB"/>
                      </w:rPr>
                      <m:t>R</m:t>
                    </m:r>
                  </m:e>
                  <m:sub>
                    <m:r>
                      <w:rPr>
                        <w:rFonts w:ascii="Cambria Math" w:hAnsi="Cambria Math" w:cs="Times New Roman"/>
                        <w:lang w:val="en-GB"/>
                      </w:rPr>
                      <m:t>t</m:t>
                    </m:r>
                  </m:sub>
                </m:sSub>
              </m:e>
            </m:d>
          </m:den>
        </m:f>
        <m:r>
          <w:rPr>
            <w:rFonts w:ascii="Cambria Math" w:hAnsi="Times New Roman" w:cs="Times New Roman"/>
            <w:lang w:val="en-GB"/>
          </w:rPr>
          <m:t>=</m:t>
        </m:r>
        <m:sSup>
          <m:sSupPr>
            <m:ctrlPr>
              <w:rPr>
                <w:rFonts w:ascii="Cambria Math" w:hAnsi="Times New Roman" w:cs="Times New Roman"/>
                <w:i/>
                <w:lang w:val="en-GB"/>
              </w:rPr>
            </m:ctrlPr>
          </m:sSupPr>
          <m:e>
            <m:r>
              <w:rPr>
                <w:rFonts w:ascii="Cambria Math" w:hAnsi="Times New Roman" w:cs="Times New Roman"/>
                <w:lang w:val="en-GB"/>
              </w:rPr>
              <m:t>logit</m:t>
            </m:r>
          </m:e>
          <m:sup>
            <m:r>
              <w:rPr>
                <w:rFonts w:ascii="Cambria Math" w:hAnsi="Times New Roman" w:cs="Times New Roman"/>
                <w:lang w:val="en-GB"/>
              </w:rPr>
              <m:t>-</m:t>
            </m:r>
            <m:r>
              <w:rPr>
                <w:rFonts w:ascii="Cambria Math" w:hAnsi="Times New Roman" w:cs="Times New Roman"/>
                <w:lang w:val="en-GB"/>
              </w:rPr>
              <m:t>1</m:t>
            </m:r>
          </m:sup>
        </m:sSup>
        <m:d>
          <m:dPr>
            <m:ctrlPr>
              <w:rPr>
                <w:rFonts w:ascii="Cambria Math" w:hAnsi="Times New Roman" w:cs="Times New Roman"/>
                <w:i/>
                <w:lang w:val="en-GB"/>
              </w:rPr>
            </m:ctrlPr>
          </m:dPr>
          <m:e>
            <m:r>
              <w:rPr>
                <w:rFonts w:ascii="Cambria Math" w:hAnsi="Cambria Math" w:cs="Times New Roman"/>
                <w:lang w:val="en-GB"/>
              </w:rPr>
              <m:t>α</m:t>
            </m:r>
            <m:r>
              <w:rPr>
                <w:rFonts w:ascii="Cambria Math" w:hAnsi="Times New Roman" w:cs="Times New Roman"/>
                <w:lang w:val="en-GB"/>
              </w:rPr>
              <m:t>+</m:t>
            </m:r>
            <m:r>
              <w:rPr>
                <w:rFonts w:ascii="Cambria Math" w:hAnsi="Cambria Math" w:cs="Times New Roman"/>
                <w:lang w:val="en-GB"/>
              </w:rPr>
              <m:t>β</m:t>
            </m:r>
            <m:sSub>
              <m:sSubPr>
                <m:ctrlPr>
                  <w:rPr>
                    <w:rFonts w:ascii="Cambria Math" w:hAnsi="Times New Roman" w:cs="Times New Roman"/>
                    <w:i/>
                    <w:lang w:val="en-GB"/>
                  </w:rPr>
                </m:ctrlPr>
              </m:sSubPr>
              <m:e>
                <m:r>
                  <w:rPr>
                    <w:rFonts w:ascii="Cambria Math" w:hAnsi="Cambria Math" w:cs="Times New Roman"/>
                    <w:lang w:val="en-GB"/>
                  </w:rPr>
                  <m:t>X</m:t>
                </m:r>
              </m:e>
              <m:sub>
                <m:r>
                  <w:rPr>
                    <w:rFonts w:ascii="Cambria Math" w:hAnsi="Cambria Math" w:cs="Times New Roman"/>
                    <w:lang w:val="en-GB"/>
                  </w:rPr>
                  <m:t>it</m:t>
                </m:r>
              </m:sub>
            </m:sSub>
            <m:r>
              <w:rPr>
                <w:rFonts w:ascii="Cambria Math" w:hAnsi="Times New Roman" w:cs="Times New Roman"/>
                <w:lang w:val="en-GB"/>
              </w:rPr>
              <m:t>+</m:t>
            </m:r>
            <m:r>
              <w:rPr>
                <w:rFonts w:ascii="Cambria Math" w:hAnsi="Cambria Math" w:cs="Times New Roman"/>
                <w:lang w:val="en-GB"/>
              </w:rPr>
              <m:t>f(t)</m:t>
            </m:r>
            <m:r>
              <w:rPr>
                <w:rFonts w:ascii="Cambria Math" w:hAnsi="Times New Roman" w:cs="Times New Roman"/>
                <w:lang w:val="en-GB"/>
              </w:rPr>
              <m:t>+</m:t>
            </m:r>
            <m:r>
              <w:rPr>
                <w:rFonts w:ascii="Cambria Math" w:hAnsi="Cambria Math" w:cs="Times New Roman"/>
                <w:lang w:val="en-GB"/>
              </w:rPr>
              <m:t>θ</m:t>
            </m:r>
            <m:sSub>
              <m:sSubPr>
                <m:ctrlPr>
                  <w:rPr>
                    <w:rFonts w:ascii="Cambria Math" w:hAnsi="Times New Roman" w:cs="Times New Roman"/>
                    <w:i/>
                    <w:lang w:val="en-GB"/>
                  </w:rPr>
                </m:ctrlPr>
              </m:sSubPr>
              <m:e>
                <m:r>
                  <w:rPr>
                    <w:rFonts w:ascii="Cambria Math" w:hAnsi="Cambria Math" w:cs="Times New Roman"/>
                    <w:lang w:val="en-GB"/>
                  </w:rPr>
                  <m:t>R</m:t>
                </m:r>
              </m:e>
              <m:sub>
                <m:r>
                  <w:rPr>
                    <w:rFonts w:ascii="Cambria Math" w:hAnsi="Cambria Math" w:cs="Times New Roman"/>
                    <w:lang w:val="en-GB"/>
                  </w:rPr>
                  <m:t>t</m:t>
                </m:r>
              </m:sub>
            </m:sSub>
          </m:e>
        </m:d>
      </m:oMath>
    </w:p>
    <w:p w:rsidR="007E1F10" w:rsidRPr="00B71ED3" w:rsidRDefault="007E1F10" w:rsidP="007E1F10">
      <w:pPr>
        <w:spacing w:line="360" w:lineRule="auto"/>
        <w:jc w:val="both"/>
        <w:rPr>
          <w:rFonts w:ascii="Times New Roman" w:hAnsi="Times New Roman" w:cs="Times New Roman"/>
          <w:lang w:val="en-GB"/>
        </w:rPr>
      </w:pPr>
      <w:r w:rsidRPr="00B71ED3">
        <w:rPr>
          <w:rFonts w:ascii="Times New Roman" w:hAnsi="Times New Roman" w:cs="Times New Roman"/>
          <w:lang w:val="en-GB"/>
        </w:rPr>
        <w:t>Rearranging gives the log odds ratio, z, as a linear function:</w:t>
      </w:r>
    </w:p>
    <w:p w:rsidR="007E1F10" w:rsidRPr="00B71ED3" w:rsidRDefault="007E1F10" w:rsidP="007E1F10">
      <w:pPr>
        <w:spacing w:line="360" w:lineRule="auto"/>
        <w:jc w:val="both"/>
        <w:rPr>
          <w:rFonts w:ascii="Times New Roman" w:hAnsi="Times New Roman" w:cs="Times New Roman"/>
          <w:lang w:val="en-GB"/>
        </w:rPr>
      </w:pPr>
      <w:r w:rsidRPr="00B71ED3">
        <w:rPr>
          <w:rFonts w:ascii="Times New Roman" w:hAnsi="Times New Roman" w:cs="Times New Roman"/>
          <w:lang w:val="en-GB"/>
        </w:rPr>
        <w:tab/>
      </w:r>
      <m:oMath>
        <m:sSub>
          <m:sSubPr>
            <m:ctrlPr>
              <w:rPr>
                <w:rFonts w:ascii="Cambria Math" w:hAnsi="Times New Roman" w:cs="Times New Roman"/>
                <w:i/>
                <w:lang w:val="en-GB"/>
              </w:rPr>
            </m:ctrlPr>
          </m:sSubPr>
          <m:e>
            <m:r>
              <w:rPr>
                <w:rFonts w:ascii="Cambria Math" w:hAnsi="Cambria Math" w:cs="Times New Roman"/>
                <w:lang w:val="en-GB"/>
              </w:rPr>
              <m:t>z</m:t>
            </m:r>
          </m:e>
          <m:sub>
            <m:r>
              <w:rPr>
                <w:rFonts w:ascii="Cambria Math" w:hAnsi="Cambria Math" w:cs="Times New Roman"/>
                <w:lang w:val="en-GB"/>
              </w:rPr>
              <m:t>i</m:t>
            </m:r>
          </m:sub>
        </m:sSub>
        <m:r>
          <w:rPr>
            <w:rFonts w:ascii="Cambria Math" w:hAnsi="Times New Roman" w:cs="Times New Roman"/>
            <w:lang w:val="en-GB"/>
          </w:rPr>
          <m:t>=</m:t>
        </m:r>
        <m:func>
          <m:funcPr>
            <m:ctrlPr>
              <w:rPr>
                <w:rFonts w:ascii="Cambria Math" w:hAnsi="Times New Roman" w:cs="Times New Roman"/>
                <w:lang w:val="en-GB"/>
              </w:rPr>
            </m:ctrlPr>
          </m:funcPr>
          <m:fName>
            <m:r>
              <m:rPr>
                <m:sty m:val="p"/>
              </m:rPr>
              <w:rPr>
                <w:rFonts w:ascii="Cambria Math" w:hAnsi="Times New Roman" w:cs="Times New Roman"/>
                <w:lang w:val="en-GB"/>
              </w:rPr>
              <m:t>ln</m:t>
            </m:r>
          </m:fName>
          <m:e>
            <m:d>
              <m:dPr>
                <m:ctrlPr>
                  <w:rPr>
                    <w:rFonts w:ascii="Cambria Math" w:hAnsi="Times New Roman" w:cs="Times New Roman"/>
                    <w:i/>
                    <w:lang w:val="en-GB"/>
                  </w:rPr>
                </m:ctrlPr>
              </m:dPr>
              <m:e>
                <m:f>
                  <m:fPr>
                    <m:ctrlPr>
                      <w:rPr>
                        <w:rFonts w:ascii="Cambria Math" w:hAnsi="Times New Roman" w:cs="Times New Roman"/>
                        <w:i/>
                        <w:lang w:val="en-GB"/>
                      </w:rPr>
                    </m:ctrlPr>
                  </m:fPr>
                  <m:num>
                    <m:func>
                      <m:funcPr>
                        <m:ctrlPr>
                          <w:rPr>
                            <w:rFonts w:ascii="Cambria Math" w:hAnsi="Times New Roman" w:cs="Times New Roman"/>
                            <w:i/>
                            <w:lang w:val="en-GB"/>
                          </w:rPr>
                        </m:ctrlPr>
                      </m:funcPr>
                      <m:fName>
                        <m:r>
                          <m:rPr>
                            <m:sty m:val="p"/>
                          </m:rPr>
                          <w:rPr>
                            <w:rFonts w:ascii="Cambria Math" w:hAnsi="Times New Roman" w:cs="Times New Roman"/>
                            <w:lang w:val="en-GB"/>
                          </w:rPr>
                          <m:t>Pr</m:t>
                        </m:r>
                      </m:fName>
                      <m:e>
                        <m:d>
                          <m:dPr>
                            <m:ctrlPr>
                              <w:rPr>
                                <w:rFonts w:ascii="Cambria Math" w:hAnsi="Times New Roman" w:cs="Times New Roman"/>
                                <w:i/>
                                <w:lang w:val="en-GB"/>
                              </w:rPr>
                            </m:ctrlPr>
                          </m:dPr>
                          <m:e>
                            <m:sSub>
                              <m:sSubPr>
                                <m:ctrlPr>
                                  <w:rPr>
                                    <w:rFonts w:ascii="Cambria Math" w:hAnsi="Times New Roman" w:cs="Times New Roman"/>
                                    <w:i/>
                                    <w:lang w:val="en-GB"/>
                                  </w:rPr>
                                </m:ctrlPr>
                              </m:sSubPr>
                              <m:e>
                                <m:r>
                                  <w:rPr>
                                    <w:rFonts w:ascii="Cambria Math" w:hAnsi="Cambria Math" w:cs="Times New Roman"/>
                                    <w:lang w:val="en-GB"/>
                                  </w:rPr>
                                  <m:t>Y</m:t>
                                </m:r>
                              </m:e>
                              <m:sub>
                                <m:r>
                                  <w:rPr>
                                    <w:rFonts w:ascii="Cambria Math" w:hAnsi="Cambria Math" w:cs="Times New Roman"/>
                                    <w:lang w:val="en-GB"/>
                                  </w:rPr>
                                  <m:t>it</m:t>
                                </m:r>
                              </m:sub>
                            </m:sSub>
                            <m:r>
                              <w:rPr>
                                <w:rFonts w:ascii="Cambria Math" w:hAnsi="Times New Roman" w:cs="Times New Roman"/>
                                <w:lang w:val="en-GB"/>
                              </w:rPr>
                              <m:t>=1|</m:t>
                            </m:r>
                            <m:sSub>
                              <m:sSubPr>
                                <m:ctrlPr>
                                  <w:rPr>
                                    <w:rFonts w:ascii="Cambria Math" w:hAnsi="Cambria Math" w:cs="Times New Roman"/>
                                    <w:i/>
                                    <w:lang w:val="en-GB"/>
                                  </w:rPr>
                                </m:ctrlPr>
                              </m:sSubPr>
                              <m:e>
                                <m:r>
                                  <w:rPr>
                                    <w:rFonts w:ascii="Cambria Math" w:hAnsi="Cambria Math" w:cs="Times New Roman"/>
                                    <w:lang w:val="en-GB"/>
                                  </w:rPr>
                                  <m:t>X</m:t>
                                </m:r>
                              </m:e>
                              <m:sub>
                                <m:r>
                                  <w:rPr>
                                    <w:rFonts w:ascii="Cambria Math" w:hAnsi="Cambria Math" w:cs="Times New Roman"/>
                                    <w:lang w:val="en-GB"/>
                                  </w:rPr>
                                  <m:t>it</m:t>
                                </m:r>
                              </m:sub>
                            </m:sSub>
                            <m:r>
                              <w:rPr>
                                <w:rFonts w:ascii="Cambria Math" w:hAnsi="Times New Roman" w:cs="Times New Roman"/>
                                <w:lang w:val="en-GB"/>
                              </w:rPr>
                              <m:t>,</m:t>
                            </m:r>
                            <m:r>
                              <w:rPr>
                                <w:rFonts w:ascii="Cambria Math" w:hAnsi="Cambria Math" w:cs="Times New Roman"/>
                                <w:lang w:val="en-GB"/>
                              </w:rPr>
                              <m:t>R</m:t>
                            </m:r>
                          </m:e>
                        </m:d>
                      </m:e>
                    </m:func>
                  </m:num>
                  <m:den>
                    <m:r>
                      <w:rPr>
                        <w:rFonts w:ascii="Cambria Math" w:hAnsi="Times New Roman" w:cs="Times New Roman"/>
                        <w:lang w:val="en-GB"/>
                      </w:rPr>
                      <m:t>1</m:t>
                    </m:r>
                    <m:r>
                      <w:rPr>
                        <w:rFonts w:ascii="Cambria Math" w:hAnsi="Times New Roman" w:cs="Times New Roman"/>
                        <w:lang w:val="en-GB"/>
                      </w:rPr>
                      <m:t>-</m:t>
                    </m:r>
                    <m:func>
                      <m:funcPr>
                        <m:ctrlPr>
                          <w:rPr>
                            <w:rFonts w:ascii="Cambria Math" w:hAnsi="Times New Roman" w:cs="Times New Roman"/>
                            <w:i/>
                            <w:lang w:val="en-GB"/>
                          </w:rPr>
                        </m:ctrlPr>
                      </m:funcPr>
                      <m:fName>
                        <m:r>
                          <m:rPr>
                            <m:sty m:val="p"/>
                          </m:rPr>
                          <w:rPr>
                            <w:rFonts w:ascii="Cambria Math" w:hAnsi="Times New Roman" w:cs="Times New Roman"/>
                            <w:lang w:val="en-GB"/>
                          </w:rPr>
                          <m:t>Pr</m:t>
                        </m:r>
                      </m:fName>
                      <m:e>
                        <m:d>
                          <m:dPr>
                            <m:ctrlPr>
                              <w:rPr>
                                <w:rFonts w:ascii="Cambria Math" w:hAnsi="Times New Roman" w:cs="Times New Roman"/>
                                <w:i/>
                                <w:lang w:val="en-GB"/>
                              </w:rPr>
                            </m:ctrlPr>
                          </m:dPr>
                          <m:e>
                            <m:sSub>
                              <m:sSubPr>
                                <m:ctrlPr>
                                  <w:rPr>
                                    <w:rFonts w:ascii="Cambria Math" w:hAnsi="Times New Roman" w:cs="Times New Roman"/>
                                    <w:i/>
                                    <w:lang w:val="en-GB"/>
                                  </w:rPr>
                                </m:ctrlPr>
                              </m:sSubPr>
                              <m:e>
                                <m:r>
                                  <w:rPr>
                                    <w:rFonts w:ascii="Cambria Math" w:hAnsi="Cambria Math" w:cs="Times New Roman"/>
                                    <w:lang w:val="en-GB"/>
                                  </w:rPr>
                                  <m:t>Y</m:t>
                                </m:r>
                              </m:e>
                              <m:sub>
                                <m:r>
                                  <w:rPr>
                                    <w:rFonts w:ascii="Cambria Math" w:hAnsi="Cambria Math" w:cs="Times New Roman"/>
                                    <w:lang w:val="en-GB"/>
                                  </w:rPr>
                                  <m:t>it</m:t>
                                </m:r>
                              </m:sub>
                            </m:sSub>
                            <m:r>
                              <w:rPr>
                                <w:rFonts w:ascii="Cambria Math" w:hAnsi="Times New Roman" w:cs="Times New Roman"/>
                                <w:lang w:val="en-GB"/>
                              </w:rPr>
                              <m:t>=1|</m:t>
                            </m:r>
                            <m:sSub>
                              <m:sSubPr>
                                <m:ctrlPr>
                                  <w:rPr>
                                    <w:rFonts w:ascii="Cambria Math" w:hAnsi="Cambria Math" w:cs="Times New Roman"/>
                                    <w:i/>
                                    <w:lang w:val="en-GB"/>
                                  </w:rPr>
                                </m:ctrlPr>
                              </m:sSubPr>
                              <m:e>
                                <m:r>
                                  <w:rPr>
                                    <w:rFonts w:ascii="Cambria Math" w:hAnsi="Cambria Math" w:cs="Times New Roman"/>
                                    <w:lang w:val="en-GB"/>
                                  </w:rPr>
                                  <m:t>X</m:t>
                                </m:r>
                              </m:e>
                              <m:sub>
                                <m:r>
                                  <w:rPr>
                                    <w:rFonts w:ascii="Cambria Math" w:hAnsi="Cambria Math" w:cs="Times New Roman"/>
                                    <w:lang w:val="en-GB"/>
                                  </w:rPr>
                                  <m:t>it</m:t>
                                </m:r>
                              </m:sub>
                            </m:sSub>
                            <m:r>
                              <w:rPr>
                                <w:rFonts w:ascii="Cambria Math" w:hAnsi="Times New Roman" w:cs="Times New Roman"/>
                                <w:lang w:val="en-GB"/>
                              </w:rPr>
                              <m:t>,</m:t>
                            </m:r>
                            <m:r>
                              <w:rPr>
                                <w:rFonts w:ascii="Cambria Math" w:hAnsi="Cambria Math" w:cs="Times New Roman"/>
                                <w:lang w:val="en-GB"/>
                              </w:rPr>
                              <m:t>R</m:t>
                            </m:r>
                          </m:e>
                        </m:d>
                      </m:e>
                    </m:func>
                  </m:den>
                </m:f>
              </m:e>
            </m:d>
            <m:ctrlPr>
              <w:rPr>
                <w:rFonts w:ascii="Cambria Math" w:hAnsi="Times New Roman" w:cs="Times New Roman"/>
                <w:i/>
                <w:lang w:val="en-GB"/>
              </w:rPr>
            </m:ctrlPr>
          </m:e>
        </m:func>
        <m:r>
          <w:rPr>
            <w:rFonts w:ascii="Cambria Math" w:hAnsi="Times New Roman" w:cs="Times New Roman"/>
            <w:lang w:val="en-GB"/>
          </w:rPr>
          <m:t>=</m:t>
        </m:r>
        <m:r>
          <w:rPr>
            <w:rFonts w:ascii="Cambria Math" w:hAnsi="Cambria Math" w:cs="Times New Roman"/>
            <w:lang w:val="en-GB"/>
          </w:rPr>
          <m:t>α</m:t>
        </m:r>
        <m:r>
          <w:rPr>
            <w:rFonts w:ascii="Cambria Math" w:hAnsi="Times New Roman" w:cs="Times New Roman"/>
            <w:lang w:val="en-GB"/>
          </w:rPr>
          <m:t>+</m:t>
        </m:r>
        <m:r>
          <w:rPr>
            <w:rFonts w:ascii="Cambria Math" w:hAnsi="Cambria Math" w:cs="Times New Roman"/>
            <w:lang w:val="en-GB"/>
          </w:rPr>
          <m:t>β</m:t>
        </m:r>
        <m:sSub>
          <m:sSubPr>
            <m:ctrlPr>
              <w:rPr>
                <w:rFonts w:ascii="Cambria Math" w:hAnsi="Times New Roman" w:cs="Times New Roman"/>
                <w:i/>
                <w:lang w:val="en-GB"/>
              </w:rPr>
            </m:ctrlPr>
          </m:sSubPr>
          <m:e>
            <m:r>
              <w:rPr>
                <w:rFonts w:ascii="Cambria Math" w:hAnsi="Cambria Math" w:cs="Times New Roman"/>
                <w:lang w:val="en-GB"/>
              </w:rPr>
              <m:t>X</m:t>
            </m:r>
          </m:e>
          <m:sub>
            <m:r>
              <w:rPr>
                <w:rFonts w:ascii="Cambria Math" w:hAnsi="Cambria Math" w:cs="Times New Roman"/>
                <w:lang w:val="en-GB"/>
              </w:rPr>
              <m:t>it</m:t>
            </m:r>
          </m:sub>
        </m:sSub>
        <m:r>
          <w:rPr>
            <w:rFonts w:ascii="Cambria Math" w:hAnsi="Times New Roman" w:cs="Times New Roman"/>
            <w:lang w:val="en-GB"/>
          </w:rPr>
          <m:t>+</m:t>
        </m:r>
        <m:r>
          <w:rPr>
            <w:rFonts w:ascii="Cambria Math" w:hAnsi="Cambria Math" w:cs="Times New Roman"/>
            <w:lang w:val="en-GB"/>
          </w:rPr>
          <m:t>f(t)</m:t>
        </m:r>
        <m:r>
          <w:rPr>
            <w:rFonts w:ascii="Cambria Math" w:hAnsi="Times New Roman" w:cs="Times New Roman"/>
            <w:lang w:val="en-GB"/>
          </w:rPr>
          <m:t>+</m:t>
        </m:r>
        <m:r>
          <w:rPr>
            <w:rFonts w:ascii="Cambria Math" w:hAnsi="Cambria Math" w:cs="Times New Roman"/>
            <w:lang w:val="en-GB"/>
          </w:rPr>
          <m:t>θ</m:t>
        </m:r>
        <m:sSub>
          <m:sSubPr>
            <m:ctrlPr>
              <w:rPr>
                <w:rFonts w:ascii="Cambria Math" w:hAnsi="Times New Roman" w:cs="Times New Roman"/>
                <w:i/>
                <w:lang w:val="en-GB"/>
              </w:rPr>
            </m:ctrlPr>
          </m:sSubPr>
          <m:e>
            <m:r>
              <w:rPr>
                <w:rFonts w:ascii="Cambria Math" w:hAnsi="Cambria Math" w:cs="Times New Roman"/>
                <w:lang w:val="en-GB"/>
              </w:rPr>
              <m:t>R</m:t>
            </m:r>
          </m:e>
          <m:sub>
            <m:r>
              <w:rPr>
                <w:rFonts w:ascii="Cambria Math" w:hAnsi="Cambria Math" w:cs="Times New Roman"/>
                <w:lang w:val="en-GB"/>
              </w:rPr>
              <m:t>t</m:t>
            </m:r>
          </m:sub>
        </m:sSub>
      </m:oMath>
      <w:r w:rsidRPr="00B71ED3">
        <w:rPr>
          <w:rFonts w:ascii="Times New Roman" w:hAnsi="Times New Roman" w:cs="Times New Roman"/>
          <w:lang w:val="en-GB"/>
        </w:rPr>
        <w:tab/>
      </w:r>
      <w:r w:rsidRPr="00B71ED3">
        <w:rPr>
          <w:rFonts w:ascii="Times New Roman" w:hAnsi="Times New Roman" w:cs="Times New Roman"/>
          <w:lang w:val="en-GB"/>
        </w:rPr>
        <w:tab/>
      </w:r>
      <w:r w:rsidRPr="00B71ED3">
        <w:rPr>
          <w:rFonts w:ascii="Times New Roman" w:hAnsi="Times New Roman" w:cs="Times New Roman"/>
          <w:lang w:val="en-GB"/>
        </w:rPr>
        <w:tab/>
      </w:r>
      <w:r w:rsidRPr="00B71ED3">
        <w:rPr>
          <w:rFonts w:ascii="Times New Roman" w:hAnsi="Times New Roman" w:cs="Times New Roman"/>
          <w:i/>
          <w:lang w:val="en-GB"/>
        </w:rPr>
        <w:tab/>
      </w:r>
      <w:r w:rsidRPr="00B71ED3">
        <w:rPr>
          <w:rFonts w:ascii="Times New Roman" w:hAnsi="Times New Roman" w:cs="Times New Roman"/>
          <w:i/>
          <w:lang w:val="en-GB"/>
        </w:rPr>
        <w:tab/>
      </w:r>
      <w:r w:rsidRPr="00B71ED3">
        <w:rPr>
          <w:rFonts w:ascii="Times New Roman" w:hAnsi="Times New Roman" w:cs="Times New Roman"/>
          <w:lang w:val="en-GB"/>
        </w:rPr>
        <w:t>(1)</w:t>
      </w:r>
    </w:p>
    <w:p w:rsidR="007E1F10" w:rsidRDefault="007E1F10" w:rsidP="007E1F10">
      <w:pPr>
        <w:spacing w:line="360" w:lineRule="auto"/>
        <w:jc w:val="both"/>
        <w:rPr>
          <w:rFonts w:ascii="Times New Roman" w:hAnsi="Times New Roman" w:cs="Times New Roman"/>
          <w:lang w:val="en-GB"/>
        </w:rPr>
      </w:pPr>
      <w:r w:rsidRPr="00B71ED3">
        <w:rPr>
          <w:rFonts w:ascii="Times New Roman" w:hAnsi="Times New Roman" w:cs="Times New Roman"/>
          <w:lang w:val="en-GB"/>
        </w:rPr>
        <w:lastRenderedPageBreak/>
        <w:t xml:space="preserve">where </w:t>
      </w:r>
      <w:proofErr w:type="spellStart"/>
      <w:r w:rsidRPr="003105A4">
        <w:rPr>
          <w:rFonts w:ascii="Times New Roman" w:hAnsi="Times New Roman" w:cs="Times New Roman"/>
          <w:i/>
          <w:lang w:val="en-GB"/>
        </w:rPr>
        <w:t>X</w:t>
      </w:r>
      <w:r w:rsidRPr="003105A4">
        <w:rPr>
          <w:rFonts w:ascii="Times New Roman" w:hAnsi="Times New Roman" w:cs="Times New Roman"/>
          <w:i/>
          <w:vertAlign w:val="subscript"/>
          <w:lang w:val="en-GB"/>
        </w:rPr>
        <w:t>it</w:t>
      </w:r>
      <w:proofErr w:type="spellEnd"/>
      <w:r w:rsidRPr="00B71ED3">
        <w:rPr>
          <w:rFonts w:ascii="Times New Roman" w:hAnsi="Times New Roman" w:cs="Times New Roman"/>
          <w:vertAlign w:val="subscript"/>
          <w:lang w:val="en-GB"/>
        </w:rPr>
        <w:t xml:space="preserve"> </w:t>
      </w:r>
      <w:r w:rsidRPr="00B71ED3">
        <w:rPr>
          <w:rFonts w:ascii="Times New Roman" w:hAnsi="Times New Roman" w:cs="Times New Roman"/>
          <w:lang w:val="en-GB"/>
        </w:rPr>
        <w:t xml:space="preserve">is a vector </w:t>
      </w:r>
      <w:r>
        <w:rPr>
          <w:rFonts w:ascii="Times New Roman" w:hAnsi="Times New Roman" w:cs="Times New Roman"/>
          <w:lang w:val="en-GB"/>
        </w:rPr>
        <w:t xml:space="preserve">of </w:t>
      </w:r>
      <w:r w:rsidRPr="00B71ED3">
        <w:rPr>
          <w:rFonts w:ascii="Times New Roman" w:hAnsi="Times New Roman" w:cs="Times New Roman"/>
          <w:lang w:val="en-GB"/>
        </w:rPr>
        <w:t>educational attainment</w:t>
      </w:r>
      <w:r>
        <w:rPr>
          <w:rFonts w:ascii="Times New Roman" w:hAnsi="Times New Roman" w:cs="Times New Roman"/>
          <w:lang w:val="en-GB"/>
        </w:rPr>
        <w:t>, specific experience</w:t>
      </w:r>
      <w:r w:rsidRPr="00B71ED3">
        <w:rPr>
          <w:rFonts w:ascii="Times New Roman" w:hAnsi="Times New Roman" w:cs="Times New Roman"/>
          <w:lang w:val="en-GB"/>
        </w:rPr>
        <w:t xml:space="preserve"> and other personal characteristics</w:t>
      </w:r>
      <w:r>
        <w:rPr>
          <w:rFonts w:ascii="Times New Roman" w:hAnsi="Times New Roman" w:cs="Times New Roman"/>
          <w:lang w:val="en-GB"/>
        </w:rPr>
        <w:t xml:space="preserve"> of individual </w:t>
      </w:r>
      <w:proofErr w:type="spellStart"/>
      <w:r w:rsidRPr="005006F2">
        <w:rPr>
          <w:rFonts w:ascii="Times New Roman" w:hAnsi="Times New Roman" w:cs="Times New Roman"/>
          <w:i/>
          <w:lang w:val="en-GB"/>
        </w:rPr>
        <w:t>i</w:t>
      </w:r>
      <w:proofErr w:type="spellEnd"/>
      <w:r>
        <w:rPr>
          <w:rFonts w:ascii="Times New Roman" w:hAnsi="Times New Roman" w:cs="Times New Roman"/>
          <w:lang w:val="en-GB"/>
        </w:rPr>
        <w:t xml:space="preserve"> (including any interaction terms),</w:t>
      </w:r>
      <w:r w:rsidRPr="005006F2">
        <w:rPr>
          <w:rFonts w:ascii="Times New Roman" w:hAnsi="Times New Roman" w:cs="Times New Roman"/>
          <w:i/>
          <w:lang w:val="en-GB"/>
        </w:rPr>
        <w:t xml:space="preserve"> </w:t>
      </w:r>
      <w:r>
        <w:rPr>
          <w:rFonts w:ascii="Times New Roman" w:hAnsi="Times New Roman" w:cs="Times New Roman"/>
          <w:lang w:val="en-GB"/>
        </w:rPr>
        <w:t xml:space="preserve">in period </w:t>
      </w:r>
      <w:r w:rsidRPr="005006F2">
        <w:rPr>
          <w:rFonts w:ascii="Times New Roman" w:hAnsi="Times New Roman" w:cs="Times New Roman"/>
          <w:i/>
          <w:lang w:val="en-GB"/>
        </w:rPr>
        <w:t>t</w:t>
      </w:r>
      <w:r>
        <w:rPr>
          <w:rFonts w:ascii="Times New Roman" w:hAnsi="Times New Roman" w:cs="Times New Roman"/>
          <w:lang w:val="en-GB"/>
        </w:rPr>
        <w:t>,</w:t>
      </w:r>
      <w:r w:rsidRPr="00B71ED3">
        <w:rPr>
          <w:rFonts w:ascii="Times New Roman" w:hAnsi="Times New Roman" w:cs="Times New Roman"/>
          <w:lang w:val="en-GB"/>
        </w:rPr>
        <w:t xml:space="preserve"> the period of transition</w:t>
      </w:r>
      <w:r w:rsidR="000A3443">
        <w:rPr>
          <w:rFonts w:ascii="Times New Roman" w:hAnsi="Times New Roman" w:cs="Times New Roman"/>
          <w:lang w:val="en-GB"/>
        </w:rPr>
        <w:t>,</w:t>
      </w:r>
      <w:r>
        <w:rPr>
          <w:rFonts w:ascii="Times New Roman" w:hAnsi="Times New Roman" w:cs="Times New Roman"/>
          <w:lang w:val="en-GB"/>
        </w:rPr>
        <w:t xml:space="preserve"> </w:t>
      </w:r>
      <w:r w:rsidRPr="00B71ED3">
        <w:rPr>
          <w:rFonts w:ascii="Times New Roman" w:hAnsi="Times New Roman" w:cs="Times New Roman"/>
          <w:lang w:val="en-GB"/>
        </w:rPr>
        <w:t xml:space="preserve">and </w:t>
      </w:r>
      <w:r w:rsidRPr="003105A4">
        <w:rPr>
          <w:rFonts w:ascii="Times New Roman" w:hAnsi="Times New Roman" w:cs="Times New Roman"/>
          <w:i/>
          <w:lang w:val="en-GB"/>
        </w:rPr>
        <w:t>R</w:t>
      </w:r>
      <w:r w:rsidRPr="00B71ED3">
        <w:rPr>
          <w:rFonts w:ascii="Times New Roman" w:hAnsi="Times New Roman" w:cs="Times New Roman"/>
          <w:lang w:val="en-GB"/>
        </w:rPr>
        <w:t xml:space="preserve"> is a measure of routinisation</w:t>
      </w:r>
      <w:r>
        <w:rPr>
          <w:rFonts w:ascii="Times New Roman" w:hAnsi="Times New Roman" w:cs="Times New Roman"/>
          <w:lang w:val="en-GB"/>
        </w:rPr>
        <w:t xml:space="preserve"> (or the change in the occupational structure)</w:t>
      </w:r>
      <w:r w:rsidR="000A3443">
        <w:rPr>
          <w:rFonts w:ascii="Times New Roman" w:hAnsi="Times New Roman" w:cs="Times New Roman"/>
          <w:lang w:val="en-GB"/>
        </w:rPr>
        <w:t xml:space="preserve"> in that period</w:t>
      </w:r>
      <w:r w:rsidRPr="00B71ED3">
        <w:rPr>
          <w:rFonts w:ascii="Times New Roman" w:hAnsi="Times New Roman" w:cs="Times New Roman"/>
          <w:lang w:val="en-GB"/>
        </w:rPr>
        <w:t xml:space="preserve">. </w:t>
      </w:r>
      <w:r>
        <w:rPr>
          <w:rFonts w:ascii="Times New Roman" w:hAnsi="Times New Roman" w:cs="Times New Roman"/>
          <w:lang w:val="en-GB"/>
        </w:rPr>
        <w:t>The time period may enter the equation in a number of forms, but the baseline model includes it as a linear trend and is interpreted as the accumulation of</w:t>
      </w:r>
      <w:r w:rsidR="000A3443">
        <w:rPr>
          <w:rFonts w:ascii="Times New Roman" w:hAnsi="Times New Roman" w:cs="Times New Roman"/>
          <w:lang w:val="en-GB"/>
        </w:rPr>
        <w:t xml:space="preserve"> career-progressing experience.</w:t>
      </w:r>
    </w:p>
    <w:p w:rsidR="007E1F10" w:rsidRPr="00B71ED3" w:rsidRDefault="000A3443" w:rsidP="007E1F10">
      <w:pPr>
        <w:spacing w:line="360" w:lineRule="auto"/>
        <w:jc w:val="both"/>
        <w:rPr>
          <w:rFonts w:ascii="Times New Roman" w:hAnsi="Times New Roman" w:cs="Times New Roman"/>
          <w:b/>
          <w:lang w:val="en-GB"/>
        </w:rPr>
      </w:pPr>
      <w:r>
        <w:rPr>
          <w:rFonts w:ascii="Times New Roman" w:hAnsi="Times New Roman" w:cs="Times New Roman"/>
          <w:b/>
          <w:lang w:val="en-GB"/>
        </w:rPr>
        <w:t>4</w:t>
      </w:r>
      <w:r w:rsidR="007E1F10" w:rsidRPr="00B71ED3">
        <w:rPr>
          <w:rFonts w:ascii="Times New Roman" w:hAnsi="Times New Roman" w:cs="Times New Roman"/>
          <w:b/>
          <w:lang w:val="en-GB"/>
        </w:rPr>
        <w:tab/>
        <w:t>Data</w:t>
      </w:r>
    </w:p>
    <w:p w:rsidR="007E1F10" w:rsidRPr="00B71ED3" w:rsidRDefault="000A3443" w:rsidP="007E1F10">
      <w:pPr>
        <w:spacing w:line="360" w:lineRule="auto"/>
        <w:jc w:val="both"/>
        <w:rPr>
          <w:rFonts w:ascii="Times New Roman" w:hAnsi="Times New Roman" w:cs="Times New Roman"/>
          <w:lang w:val="en-GB"/>
        </w:rPr>
      </w:pPr>
      <w:r>
        <w:rPr>
          <w:rFonts w:ascii="Times New Roman" w:hAnsi="Times New Roman" w:cs="Times New Roman"/>
          <w:lang w:val="en-GB"/>
        </w:rPr>
        <w:t xml:space="preserve">This model is estimated using </w:t>
      </w:r>
      <w:r w:rsidR="007E1F10" w:rsidRPr="00B71ED3">
        <w:rPr>
          <w:rFonts w:ascii="Times New Roman" w:hAnsi="Times New Roman" w:cs="Times New Roman"/>
          <w:lang w:val="en-GB"/>
        </w:rPr>
        <w:t>the National Child Development Study (NCDS</w:t>
      </w:r>
      <w:r>
        <w:rPr>
          <w:rFonts w:ascii="Times New Roman" w:hAnsi="Times New Roman" w:cs="Times New Roman"/>
          <w:lang w:val="en-GB"/>
        </w:rPr>
        <w:t>)</w:t>
      </w:r>
      <w:r w:rsidR="007E1F10" w:rsidRPr="00B71ED3">
        <w:rPr>
          <w:rFonts w:ascii="Times New Roman" w:hAnsi="Times New Roman" w:cs="Times New Roman"/>
          <w:lang w:val="en-GB"/>
        </w:rPr>
        <w:t xml:space="preserve">. The members of the NCDS study were all born in a single week in March 1958. Data has been collected on these members in a series of waves. The most useful waves for assessing labour market outcomes over a period where routinisation has taken place are between the fourth and seventh waves, taken in 1981, 1991, 1999-2000 and 2004-5 respectively. The fourth wave is the first one taken after the school leaving age (respondents were aged 23) and records early labour market experience. The seventh wave was completed in 2004-5 (respondents were aged 46-47), and has the most recent data on wages, employment and education. It is possible to construct an entire working life history over this time period using responses from all four waves, including periods of employment, unemployment, self-employment and non-participation for a number of reasons such as sickness or further education.  As with all longitudinal studies, there </w:t>
      </w:r>
      <w:r w:rsidR="001D2AD8">
        <w:rPr>
          <w:rFonts w:ascii="Times New Roman" w:hAnsi="Times New Roman" w:cs="Times New Roman"/>
          <w:lang w:val="en-GB"/>
        </w:rPr>
        <w:t xml:space="preserve">are </w:t>
      </w:r>
      <w:r w:rsidR="007E1F10" w:rsidRPr="00B71ED3">
        <w:rPr>
          <w:rFonts w:ascii="Times New Roman" w:hAnsi="Times New Roman" w:cs="Times New Roman"/>
          <w:lang w:val="en-GB"/>
        </w:rPr>
        <w:t xml:space="preserve"> missing data. The sample size is around 12,000 for the fourth wave, and around 10,000 for the seventh wave</w:t>
      </w:r>
      <w:r w:rsidR="001D2AD8">
        <w:rPr>
          <w:rFonts w:ascii="Times New Roman" w:hAnsi="Times New Roman" w:cs="Times New Roman"/>
          <w:lang w:val="en-GB"/>
        </w:rPr>
        <w:t>.  E</w:t>
      </w:r>
      <w:r w:rsidR="007E1F10" w:rsidRPr="00B71ED3">
        <w:rPr>
          <w:rFonts w:ascii="Times New Roman" w:hAnsi="Times New Roman" w:cs="Times New Roman"/>
          <w:lang w:val="en-GB"/>
        </w:rPr>
        <w:t xml:space="preserve">mployment data </w:t>
      </w:r>
      <w:r w:rsidR="001D2AD8">
        <w:rPr>
          <w:rFonts w:ascii="Times New Roman" w:hAnsi="Times New Roman" w:cs="Times New Roman"/>
          <w:lang w:val="en-GB"/>
        </w:rPr>
        <w:t>are</w:t>
      </w:r>
      <w:r w:rsidR="007E1F10" w:rsidRPr="00B71ED3">
        <w:rPr>
          <w:rFonts w:ascii="Times New Roman" w:hAnsi="Times New Roman" w:cs="Times New Roman"/>
          <w:lang w:val="en-GB"/>
        </w:rPr>
        <w:t xml:space="preserve"> available for a subset</w:t>
      </w:r>
      <w:r w:rsidR="007E1F10">
        <w:rPr>
          <w:rFonts w:ascii="Times New Roman" w:hAnsi="Times New Roman" w:cs="Times New Roman"/>
          <w:lang w:val="en-GB"/>
        </w:rPr>
        <w:t xml:space="preserve"> of these observations</w:t>
      </w:r>
      <w:r w:rsidR="007E1F10" w:rsidRPr="00B71ED3">
        <w:rPr>
          <w:rFonts w:ascii="Times New Roman" w:hAnsi="Times New Roman" w:cs="Times New Roman"/>
          <w:lang w:val="en-GB"/>
        </w:rPr>
        <w:t>. Just under 5000 individuals report employment data in both the fo</w:t>
      </w:r>
      <w:r w:rsidR="001D2AD8">
        <w:rPr>
          <w:rFonts w:ascii="Times New Roman" w:hAnsi="Times New Roman" w:cs="Times New Roman"/>
          <w:lang w:val="en-GB"/>
        </w:rPr>
        <w:t>u</w:t>
      </w:r>
      <w:r w:rsidR="007E1F10" w:rsidRPr="00B71ED3">
        <w:rPr>
          <w:rFonts w:ascii="Times New Roman" w:hAnsi="Times New Roman" w:cs="Times New Roman"/>
          <w:lang w:val="en-GB"/>
        </w:rPr>
        <w:t>rth and seventh waves, though this sample increases if we look at those who were non-employed or unemployment in one of the waves.</w:t>
      </w:r>
      <w:r>
        <w:rPr>
          <w:rFonts w:ascii="Times New Roman" w:hAnsi="Times New Roman" w:cs="Times New Roman"/>
          <w:lang w:val="en-GB"/>
        </w:rPr>
        <w:t xml:space="preserve"> The data </w:t>
      </w:r>
      <w:r w:rsidR="003D7D93">
        <w:rPr>
          <w:rFonts w:ascii="Times New Roman" w:hAnsi="Times New Roman" w:cs="Times New Roman"/>
          <w:lang w:val="en-GB"/>
        </w:rPr>
        <w:t>suggests five periods of transition for</w:t>
      </w:r>
      <w:r>
        <w:rPr>
          <w:rFonts w:ascii="Times New Roman" w:hAnsi="Times New Roman" w:cs="Times New Roman"/>
          <w:lang w:val="en-GB"/>
        </w:rPr>
        <w:t xml:space="preserve"> </w:t>
      </w:r>
      <w:r w:rsidR="003D7D93">
        <w:rPr>
          <w:rFonts w:ascii="Times New Roman" w:hAnsi="Times New Roman" w:cs="Times New Roman"/>
          <w:lang w:val="en-GB"/>
        </w:rPr>
        <w:t>this analysis</w:t>
      </w:r>
      <w:r>
        <w:rPr>
          <w:rFonts w:ascii="Times New Roman" w:hAnsi="Times New Roman" w:cs="Times New Roman"/>
          <w:lang w:val="en-GB"/>
        </w:rPr>
        <w:t xml:space="preserve">: </w:t>
      </w:r>
      <w:r w:rsidRPr="00B71ED3">
        <w:rPr>
          <w:rFonts w:ascii="Times New Roman" w:hAnsi="Times New Roman" w:cs="Times New Roman"/>
          <w:lang w:val="en-GB"/>
        </w:rPr>
        <w:t>1981-1986, 1986-1991, 1991-1995, 1995-1999 and 1999-2004.</w:t>
      </w:r>
      <w:r>
        <w:rPr>
          <w:rFonts w:ascii="Times New Roman" w:hAnsi="Times New Roman" w:cs="Times New Roman"/>
          <w:lang w:val="en-GB"/>
        </w:rPr>
        <w:t xml:space="preserve"> </w:t>
      </w:r>
      <w:r w:rsidRPr="00B71ED3">
        <w:rPr>
          <w:rFonts w:ascii="Times New Roman" w:hAnsi="Times New Roman" w:cs="Times New Roman"/>
          <w:lang w:val="en-GB"/>
        </w:rPr>
        <w:t>These periods were chosen so that four of them coincided with the actual survey years</w:t>
      </w:r>
      <w:r>
        <w:rPr>
          <w:rFonts w:ascii="Times New Roman" w:hAnsi="Times New Roman" w:cs="Times New Roman"/>
          <w:lang w:val="en-GB"/>
        </w:rPr>
        <w:t xml:space="preserve"> of the dataset, and the remainder (1986 and 1995) </w:t>
      </w:r>
      <w:r w:rsidRPr="00B71ED3">
        <w:rPr>
          <w:rFonts w:ascii="Times New Roman" w:hAnsi="Times New Roman" w:cs="Times New Roman"/>
          <w:lang w:val="en-GB"/>
        </w:rPr>
        <w:t xml:space="preserve">fell in the mid-point between </w:t>
      </w:r>
      <w:r>
        <w:rPr>
          <w:rFonts w:ascii="Times New Roman" w:hAnsi="Times New Roman" w:cs="Times New Roman"/>
          <w:lang w:val="en-GB"/>
        </w:rPr>
        <w:t>two</w:t>
      </w:r>
      <w:r w:rsidRPr="00B71ED3">
        <w:rPr>
          <w:rFonts w:ascii="Times New Roman" w:hAnsi="Times New Roman" w:cs="Times New Roman"/>
          <w:lang w:val="en-GB"/>
        </w:rPr>
        <w:t xml:space="preserve"> surveys.</w:t>
      </w:r>
    </w:p>
    <w:p w:rsidR="000A3443" w:rsidRPr="00B71ED3" w:rsidRDefault="000A3443" w:rsidP="000A3443">
      <w:pPr>
        <w:spacing w:line="360" w:lineRule="auto"/>
        <w:jc w:val="both"/>
        <w:rPr>
          <w:rFonts w:ascii="Times New Roman" w:hAnsi="Times New Roman" w:cs="Times New Roman"/>
          <w:u w:val="single"/>
          <w:lang w:val="en-GB"/>
        </w:rPr>
      </w:pPr>
      <w:r>
        <w:rPr>
          <w:rFonts w:ascii="Times New Roman" w:hAnsi="Times New Roman" w:cs="Times New Roman"/>
          <w:lang w:val="en-GB"/>
        </w:rPr>
        <w:t xml:space="preserve">4.1 </w:t>
      </w:r>
      <w:r>
        <w:rPr>
          <w:rFonts w:ascii="Times New Roman" w:hAnsi="Times New Roman" w:cs="Times New Roman"/>
          <w:lang w:val="en-GB"/>
        </w:rPr>
        <w:tab/>
      </w:r>
      <w:r w:rsidRPr="00B71ED3">
        <w:rPr>
          <w:rFonts w:ascii="Times New Roman" w:hAnsi="Times New Roman" w:cs="Times New Roman"/>
          <w:u w:val="single"/>
          <w:lang w:val="en-GB"/>
        </w:rPr>
        <w:t>Occupational mobility</w:t>
      </w:r>
    </w:p>
    <w:p w:rsidR="000A3443" w:rsidRPr="00B71ED3" w:rsidRDefault="000A3443" w:rsidP="000A3443">
      <w:pPr>
        <w:spacing w:line="360" w:lineRule="auto"/>
        <w:jc w:val="both"/>
        <w:rPr>
          <w:rFonts w:ascii="Times New Roman" w:hAnsi="Times New Roman" w:cs="Times New Roman"/>
          <w:lang w:val="en-GB"/>
        </w:rPr>
      </w:pPr>
      <w:r>
        <w:rPr>
          <w:rFonts w:ascii="Times New Roman" w:hAnsi="Times New Roman" w:cs="Times New Roman"/>
          <w:lang w:val="en-GB"/>
        </w:rPr>
        <w:t>Occupations of employment</w:t>
      </w:r>
      <w:r w:rsidRPr="00B71ED3">
        <w:rPr>
          <w:rFonts w:ascii="Times New Roman" w:hAnsi="Times New Roman" w:cs="Times New Roman"/>
          <w:lang w:val="en-GB"/>
        </w:rPr>
        <w:t xml:space="preserve"> </w:t>
      </w:r>
      <w:r>
        <w:rPr>
          <w:rFonts w:ascii="Times New Roman" w:hAnsi="Times New Roman" w:cs="Times New Roman"/>
          <w:lang w:val="en-GB"/>
        </w:rPr>
        <w:t>are measured using the narrowest available</w:t>
      </w:r>
      <w:r w:rsidRPr="00B71ED3">
        <w:rPr>
          <w:rFonts w:ascii="Times New Roman" w:hAnsi="Times New Roman" w:cs="Times New Roman"/>
          <w:lang w:val="en-GB"/>
        </w:rPr>
        <w:t xml:space="preserve"> occupational</w:t>
      </w:r>
      <w:r>
        <w:rPr>
          <w:rFonts w:ascii="Times New Roman" w:hAnsi="Times New Roman" w:cs="Times New Roman"/>
          <w:lang w:val="en-GB"/>
        </w:rPr>
        <w:t xml:space="preserve"> coding. One problem with doing this over a long period of time is that</w:t>
      </w:r>
      <w:r w:rsidRPr="00B71ED3">
        <w:rPr>
          <w:rFonts w:ascii="Times New Roman" w:hAnsi="Times New Roman" w:cs="Times New Roman"/>
          <w:lang w:val="en-GB"/>
        </w:rPr>
        <w:t xml:space="preserve"> the system of coding occupations has changed three times since 1980. The 1981 wave uses the KOS (</w:t>
      </w:r>
      <w:r w:rsidRPr="00B71ED3">
        <w:rPr>
          <w:rFonts w:ascii="Times New Roman" w:hAnsi="Times New Roman" w:cs="Times New Roman"/>
          <w:color w:val="000000"/>
          <w:lang w:val="en-GB"/>
        </w:rPr>
        <w:t xml:space="preserve">Key </w:t>
      </w:r>
      <w:r w:rsidRPr="000A3443">
        <w:rPr>
          <w:rStyle w:val="Emphasis"/>
          <w:rFonts w:ascii="Times New Roman" w:hAnsi="Times New Roman" w:cs="Times New Roman"/>
          <w:b w:val="0"/>
          <w:color w:val="000000"/>
          <w:lang w:val="en-GB"/>
        </w:rPr>
        <w:t>Occupations</w:t>
      </w:r>
      <w:r w:rsidRPr="00B71ED3">
        <w:rPr>
          <w:rFonts w:ascii="Times New Roman" w:hAnsi="Times New Roman" w:cs="Times New Roman"/>
          <w:color w:val="000000"/>
          <w:lang w:val="en-GB"/>
        </w:rPr>
        <w:t xml:space="preserve"> for Statistical Purposes)</w:t>
      </w:r>
      <w:r w:rsidRPr="00B71ED3">
        <w:rPr>
          <w:rFonts w:ascii="Times New Roman" w:hAnsi="Times New Roman" w:cs="Times New Roman"/>
          <w:lang w:val="en-GB"/>
        </w:rPr>
        <w:t xml:space="preserve"> system of job title classification, which categorises occupations within the 18 CODOT (</w:t>
      </w:r>
      <w:r w:rsidRPr="00B71ED3">
        <w:rPr>
          <w:rFonts w:ascii="Times New Roman" w:hAnsi="Times New Roman" w:cs="Times New Roman"/>
          <w:iCs/>
          <w:lang w:val="en-GB"/>
        </w:rPr>
        <w:t>Classification of Occupation and Directory of Occupational Titles</w:t>
      </w:r>
      <w:r w:rsidRPr="00B71ED3">
        <w:rPr>
          <w:rFonts w:ascii="Times New Roman" w:hAnsi="Times New Roman" w:cs="Times New Roman"/>
          <w:lang w:val="en-GB"/>
        </w:rPr>
        <w:t xml:space="preserve">) major groups, while the </w:t>
      </w:r>
      <w:r>
        <w:rPr>
          <w:rFonts w:ascii="Times New Roman" w:hAnsi="Times New Roman" w:cs="Times New Roman"/>
          <w:lang w:val="en-GB"/>
        </w:rPr>
        <w:t xml:space="preserve">1991 and 1999 surveys use SOC90  and the </w:t>
      </w:r>
      <w:r w:rsidRPr="00B71ED3">
        <w:rPr>
          <w:rFonts w:ascii="Times New Roman" w:hAnsi="Times New Roman" w:cs="Times New Roman"/>
          <w:lang w:val="en-GB"/>
        </w:rPr>
        <w:t xml:space="preserve">2004 wave uses the most recent SOC2000 classification. The SOC2000 coding system of occupations has a four level classification system, from major group (first digit) to unit group (fourth digit). To make data comparable </w:t>
      </w:r>
      <w:r>
        <w:rPr>
          <w:rFonts w:ascii="Times New Roman" w:hAnsi="Times New Roman" w:cs="Times New Roman"/>
          <w:lang w:val="en-GB"/>
        </w:rPr>
        <w:t>between 1981 and 2004</w:t>
      </w:r>
      <w:r w:rsidRPr="00B71ED3">
        <w:rPr>
          <w:rFonts w:ascii="Times New Roman" w:hAnsi="Times New Roman" w:cs="Times New Roman"/>
          <w:lang w:val="en-GB"/>
        </w:rPr>
        <w:t>, a conversion system</w:t>
      </w:r>
      <w:r w:rsidR="00AA7F57">
        <w:rPr>
          <w:rFonts w:ascii="Times New Roman" w:hAnsi="Times New Roman" w:cs="Times New Roman"/>
          <w:lang w:val="en-GB"/>
        </w:rPr>
        <w:t xml:space="preserve"> was derived</w:t>
      </w:r>
      <w:r w:rsidRPr="00B71ED3">
        <w:rPr>
          <w:rFonts w:ascii="Times New Roman" w:hAnsi="Times New Roman" w:cs="Times New Roman"/>
          <w:lang w:val="en-GB"/>
        </w:rPr>
        <w:t xml:space="preserve"> between KOS</w:t>
      </w:r>
      <w:r>
        <w:rPr>
          <w:rFonts w:ascii="Times New Roman" w:hAnsi="Times New Roman" w:cs="Times New Roman"/>
          <w:lang w:val="en-GB"/>
        </w:rPr>
        <w:t xml:space="preserve"> </w:t>
      </w:r>
      <w:r w:rsidRPr="00B71ED3">
        <w:rPr>
          <w:rFonts w:ascii="Times New Roman" w:hAnsi="Times New Roman" w:cs="Times New Roman"/>
          <w:lang w:val="en-GB"/>
        </w:rPr>
        <w:lastRenderedPageBreak/>
        <w:t>and SOC2000 codes, using the descriptions of occupations provided for each group. The conversion is not always perfect (see Holmes, 2010, for a discussion). In some cases a category in SOC2000 could apply to several categories under KOS (and vice versa) and subjective judgements have been made.</w:t>
      </w:r>
      <w:r>
        <w:rPr>
          <w:rFonts w:ascii="Times New Roman" w:hAnsi="Times New Roman" w:cs="Times New Roman"/>
          <w:lang w:val="en-GB"/>
        </w:rPr>
        <w:t xml:space="preserve"> In some cases, observation</w:t>
      </w:r>
      <w:r w:rsidR="001D2AD8">
        <w:rPr>
          <w:rFonts w:ascii="Times New Roman" w:hAnsi="Times New Roman" w:cs="Times New Roman"/>
          <w:lang w:val="en-GB"/>
        </w:rPr>
        <w:t>s</w:t>
      </w:r>
      <w:r>
        <w:rPr>
          <w:rFonts w:ascii="Times New Roman" w:hAnsi="Times New Roman" w:cs="Times New Roman"/>
          <w:lang w:val="en-GB"/>
        </w:rPr>
        <w:t xml:space="preserve"> have been dropped because it was not possible to place one KOS code into a single SOC2000 code.</w:t>
      </w:r>
      <w:r w:rsidRPr="00B71ED3">
        <w:rPr>
          <w:rFonts w:ascii="Times New Roman" w:hAnsi="Times New Roman" w:cs="Times New Roman"/>
          <w:lang w:val="en-GB"/>
        </w:rPr>
        <w:t xml:space="preserve"> Total exclusions on this basis account for 12.43% at the </w:t>
      </w:r>
      <w:r w:rsidR="003D7D93">
        <w:rPr>
          <w:rFonts w:ascii="Times New Roman" w:hAnsi="Times New Roman" w:cs="Times New Roman"/>
          <w:lang w:val="en-GB"/>
        </w:rPr>
        <w:t>minor group (three-</w:t>
      </w:r>
      <w:r>
        <w:rPr>
          <w:rFonts w:ascii="Times New Roman" w:hAnsi="Times New Roman" w:cs="Times New Roman"/>
          <w:lang w:val="en-GB"/>
        </w:rPr>
        <w:t>digit) level for the 1981 survey.</w:t>
      </w:r>
    </w:p>
    <w:p w:rsidR="000A3443" w:rsidRDefault="000A3443" w:rsidP="000A3443">
      <w:pPr>
        <w:spacing w:line="360" w:lineRule="auto"/>
        <w:jc w:val="both"/>
        <w:rPr>
          <w:rFonts w:ascii="Times New Roman" w:hAnsi="Times New Roman" w:cs="Times New Roman"/>
          <w:lang w:val="en-GB"/>
        </w:rPr>
      </w:pPr>
      <w:r w:rsidRPr="00B71ED3">
        <w:rPr>
          <w:rFonts w:ascii="Times New Roman" w:hAnsi="Times New Roman" w:cs="Times New Roman"/>
          <w:lang w:val="en-GB"/>
        </w:rPr>
        <w:t>A similar conversion was created between SOC90 and SOC2000</w:t>
      </w:r>
      <w:r w:rsidRPr="00B71ED3">
        <w:rPr>
          <w:rStyle w:val="FootnoteReference"/>
          <w:rFonts w:ascii="Times New Roman" w:hAnsi="Times New Roman" w:cs="Times New Roman"/>
          <w:lang w:val="en-GB"/>
        </w:rPr>
        <w:footnoteReference w:id="5"/>
      </w:r>
      <w:r w:rsidRPr="00B71ED3">
        <w:rPr>
          <w:rFonts w:ascii="Times New Roman" w:hAnsi="Times New Roman" w:cs="Times New Roman"/>
          <w:lang w:val="en-GB"/>
        </w:rPr>
        <w:t xml:space="preserve">. These two classification systems had a much more overlap in terms of the descriptions of each category. A conversion was made from each SOC90 occupation to a 4-digit SOC2000 category, where descriptions were on a similar level of aggregation. These were then reduced into 3-digit categories which are used in the analysis. </w:t>
      </w:r>
    </w:p>
    <w:p w:rsidR="000A3443" w:rsidRDefault="000A3443" w:rsidP="000A3443">
      <w:pPr>
        <w:spacing w:line="360" w:lineRule="auto"/>
        <w:jc w:val="both"/>
        <w:rPr>
          <w:rFonts w:ascii="Times New Roman" w:hAnsi="Times New Roman" w:cs="Times New Roman"/>
          <w:lang w:val="en-GB"/>
        </w:rPr>
      </w:pPr>
      <w:r w:rsidRPr="00B71ED3">
        <w:rPr>
          <w:rFonts w:ascii="Times New Roman" w:hAnsi="Times New Roman" w:cs="Times New Roman"/>
          <w:lang w:val="en-GB"/>
        </w:rPr>
        <w:t xml:space="preserve">Each 3-digit category was assigned to one of the six </w:t>
      </w:r>
      <w:r>
        <w:rPr>
          <w:rFonts w:ascii="Times New Roman" w:hAnsi="Times New Roman" w:cs="Times New Roman"/>
          <w:lang w:val="en-GB"/>
        </w:rPr>
        <w:t xml:space="preserve">occupational categories, </w:t>
      </w:r>
      <w:r w:rsidR="001D2AD8">
        <w:rPr>
          <w:rFonts w:ascii="Times New Roman" w:hAnsi="Times New Roman" w:cs="Times New Roman"/>
          <w:lang w:val="en-GB"/>
        </w:rPr>
        <w:t xml:space="preserve">two more than </w:t>
      </w:r>
      <w:r>
        <w:rPr>
          <w:rFonts w:ascii="Times New Roman" w:hAnsi="Times New Roman" w:cs="Times New Roman"/>
          <w:lang w:val="en-GB"/>
        </w:rPr>
        <w:t>the four categories discussed in the model. This adds an intermediate occupation category the two high skill non-routine occupations on the basis that such occupations (including associate professionals and technicians) ha</w:t>
      </w:r>
      <w:r w:rsidR="00A250D3">
        <w:rPr>
          <w:rFonts w:ascii="Times New Roman" w:hAnsi="Times New Roman" w:cs="Times New Roman"/>
          <w:lang w:val="en-GB"/>
        </w:rPr>
        <w:t xml:space="preserve">ve </w:t>
      </w:r>
      <w:r>
        <w:rPr>
          <w:rFonts w:ascii="Times New Roman" w:hAnsi="Times New Roman" w:cs="Times New Roman"/>
          <w:lang w:val="en-GB"/>
        </w:rPr>
        <w:t>different entry requirements than professionals and potentially different employment trends than managerial occupations. Moreover, a small category for manual non-routine occupations</w:t>
      </w:r>
      <w:r w:rsidR="0056716E">
        <w:rPr>
          <w:rFonts w:ascii="Times New Roman" w:hAnsi="Times New Roman" w:cs="Times New Roman"/>
          <w:lang w:val="en-GB"/>
        </w:rPr>
        <w:t xml:space="preserve"> was added</w:t>
      </w:r>
      <w:r>
        <w:rPr>
          <w:rFonts w:ascii="Times New Roman" w:hAnsi="Times New Roman" w:cs="Times New Roman"/>
          <w:lang w:val="en-GB"/>
        </w:rPr>
        <w:t xml:space="preserve"> to distinguish this sort of low wage non-routine work from service occupations.</w:t>
      </w:r>
    </w:p>
    <w:p w:rsidR="000A3443" w:rsidRDefault="000A3443" w:rsidP="000A3443">
      <w:pPr>
        <w:spacing w:line="360" w:lineRule="auto"/>
        <w:jc w:val="both"/>
        <w:rPr>
          <w:rFonts w:ascii="Times New Roman" w:hAnsi="Times New Roman" w:cs="Times New Roman"/>
          <w:lang w:val="en-GB"/>
        </w:rPr>
      </w:pPr>
      <w:r>
        <w:rPr>
          <w:rFonts w:ascii="Times New Roman" w:hAnsi="Times New Roman" w:cs="Times New Roman"/>
          <w:lang w:val="en-GB"/>
        </w:rPr>
        <w:t>The allocation between different occupational categories were</w:t>
      </w:r>
      <w:r w:rsidRPr="00B71ED3">
        <w:rPr>
          <w:rFonts w:ascii="Times New Roman" w:hAnsi="Times New Roman" w:cs="Times New Roman"/>
          <w:lang w:val="en-GB"/>
        </w:rPr>
        <w:t xml:space="preserve"> based on the wages (using average values from NCDS data in the 1981 and 2004 waves), description and change in employment share (using </w:t>
      </w:r>
      <w:r w:rsidR="001D2AD8">
        <w:rPr>
          <w:rFonts w:ascii="Times New Roman" w:hAnsi="Times New Roman" w:cs="Times New Roman"/>
          <w:lang w:val="en-GB"/>
        </w:rPr>
        <w:t>L</w:t>
      </w:r>
      <w:r>
        <w:rPr>
          <w:rFonts w:ascii="Times New Roman" w:hAnsi="Times New Roman" w:cs="Times New Roman"/>
          <w:lang w:val="en-GB"/>
        </w:rPr>
        <w:t>abour Force Survey</w:t>
      </w:r>
      <w:r w:rsidRPr="00B71ED3">
        <w:rPr>
          <w:rFonts w:ascii="Times New Roman" w:hAnsi="Times New Roman" w:cs="Times New Roman"/>
          <w:lang w:val="en-GB"/>
        </w:rPr>
        <w:t xml:space="preserve"> data). Aside from a few obvious categories (such as those which are clearly professional from the descriptions), any occupation which experienced a decline in employment share is considered to be a routine occupation. Looking at the wages and descriptions is used as a </w:t>
      </w:r>
      <w:r>
        <w:rPr>
          <w:rFonts w:ascii="Times New Roman" w:hAnsi="Times New Roman" w:cs="Times New Roman"/>
          <w:lang w:val="en-GB"/>
        </w:rPr>
        <w:t xml:space="preserve">common sense </w:t>
      </w:r>
      <w:r w:rsidRPr="00B71ED3">
        <w:rPr>
          <w:rFonts w:ascii="Times New Roman" w:hAnsi="Times New Roman" w:cs="Times New Roman"/>
          <w:lang w:val="en-GB"/>
        </w:rPr>
        <w:t>check – all these occupations have middle range wages and their descriptions suggest the work involves administrative or manual processes which could be replaced by computer technology.</w:t>
      </w:r>
      <w:r>
        <w:rPr>
          <w:rFonts w:ascii="Times New Roman" w:hAnsi="Times New Roman" w:cs="Times New Roman"/>
          <w:lang w:val="en-GB"/>
        </w:rPr>
        <w:t xml:space="preserve"> The occupational categories are shown in </w:t>
      </w:r>
      <w:r w:rsidR="00EE100B">
        <w:rPr>
          <w:rFonts w:ascii="Times New Roman" w:hAnsi="Times New Roman" w:cs="Times New Roman"/>
          <w:lang w:val="en-GB"/>
        </w:rPr>
        <w:fldChar w:fldCharType="begin"/>
      </w:r>
      <w:r>
        <w:rPr>
          <w:rFonts w:ascii="Times New Roman" w:hAnsi="Times New Roman" w:cs="Times New Roman"/>
          <w:lang w:val="en-GB"/>
        </w:rPr>
        <w:instrText xml:space="preserve"> REF _Ref279505723 \h </w:instrText>
      </w:r>
      <w:r w:rsidR="00EE100B">
        <w:rPr>
          <w:rFonts w:ascii="Times New Roman" w:hAnsi="Times New Roman" w:cs="Times New Roman"/>
          <w:lang w:val="en-GB"/>
        </w:rPr>
      </w:r>
      <w:r w:rsidR="00EE100B">
        <w:rPr>
          <w:rFonts w:ascii="Times New Roman" w:hAnsi="Times New Roman" w:cs="Times New Roman"/>
          <w:lang w:val="en-GB"/>
        </w:rPr>
        <w:fldChar w:fldCharType="separate"/>
      </w:r>
      <w:r w:rsidR="0056716E" w:rsidRPr="00B71ED3">
        <w:rPr>
          <w:rFonts w:ascii="Times New Roman" w:hAnsi="Times New Roman" w:cs="Times New Roman"/>
        </w:rPr>
        <w:t xml:space="preserve">Table </w:t>
      </w:r>
      <w:r w:rsidR="0056716E">
        <w:rPr>
          <w:rFonts w:ascii="Times New Roman" w:hAnsi="Times New Roman" w:cs="Times New Roman"/>
          <w:noProof/>
        </w:rPr>
        <w:t>6</w:t>
      </w:r>
      <w:r w:rsidR="00EE100B">
        <w:rPr>
          <w:rFonts w:ascii="Times New Roman" w:hAnsi="Times New Roman" w:cs="Times New Roman"/>
          <w:lang w:val="en-GB"/>
        </w:rPr>
        <w:fldChar w:fldCharType="end"/>
      </w:r>
      <w:r>
        <w:rPr>
          <w:rFonts w:ascii="Times New Roman" w:hAnsi="Times New Roman" w:cs="Times New Roman"/>
          <w:lang w:val="en-GB"/>
        </w:rPr>
        <w:t>.</w:t>
      </w:r>
    </w:p>
    <w:p w:rsidR="000A3443" w:rsidRPr="00B71ED3" w:rsidRDefault="000A3443" w:rsidP="000A3443">
      <w:pPr>
        <w:spacing w:line="360" w:lineRule="auto"/>
        <w:jc w:val="both"/>
        <w:rPr>
          <w:rFonts w:ascii="Times New Roman" w:hAnsi="Times New Roman" w:cs="Times New Roman"/>
          <w:u w:val="single"/>
          <w:lang w:val="en-GB"/>
        </w:rPr>
      </w:pPr>
      <w:r>
        <w:rPr>
          <w:rFonts w:ascii="Times New Roman" w:hAnsi="Times New Roman" w:cs="Times New Roman"/>
          <w:lang w:val="en-GB"/>
        </w:rPr>
        <w:t>4</w:t>
      </w:r>
      <w:r w:rsidRPr="00B71ED3">
        <w:rPr>
          <w:rFonts w:ascii="Times New Roman" w:hAnsi="Times New Roman" w:cs="Times New Roman"/>
          <w:lang w:val="en-GB"/>
        </w:rPr>
        <w:t>.2</w:t>
      </w:r>
      <w:r w:rsidRPr="00B71ED3">
        <w:rPr>
          <w:rFonts w:ascii="Times New Roman" w:hAnsi="Times New Roman" w:cs="Times New Roman"/>
          <w:lang w:val="en-GB"/>
        </w:rPr>
        <w:tab/>
      </w:r>
      <w:r w:rsidRPr="00B71ED3">
        <w:rPr>
          <w:rFonts w:ascii="Times New Roman" w:hAnsi="Times New Roman" w:cs="Times New Roman"/>
          <w:u w:val="single"/>
          <w:lang w:val="en-GB"/>
        </w:rPr>
        <w:t>Educational attainment</w:t>
      </w:r>
    </w:p>
    <w:p w:rsidR="000A3443" w:rsidRPr="00B71ED3" w:rsidRDefault="000A3443" w:rsidP="000A3443">
      <w:pPr>
        <w:spacing w:line="360" w:lineRule="auto"/>
        <w:jc w:val="both"/>
        <w:rPr>
          <w:rFonts w:ascii="Times New Roman" w:hAnsi="Times New Roman" w:cs="Times New Roman"/>
          <w:lang w:val="en-GB"/>
        </w:rPr>
      </w:pPr>
      <w:r w:rsidRPr="00B71ED3">
        <w:rPr>
          <w:rFonts w:ascii="Times New Roman" w:hAnsi="Times New Roman" w:cs="Times New Roman"/>
          <w:lang w:val="en-GB"/>
        </w:rPr>
        <w:t xml:space="preserve">Across the four waves of the NCDS used in this paper, there are numerous systems for recording educational achievement, including detailed data on a wide range of vocational courses which have declined in importance in recent years. As a way to bring all of this data together, the highest NVQ </w:t>
      </w:r>
      <w:r w:rsidRPr="00B71ED3">
        <w:rPr>
          <w:rFonts w:ascii="Times New Roman" w:hAnsi="Times New Roman" w:cs="Times New Roman"/>
          <w:lang w:val="en-GB"/>
        </w:rPr>
        <w:lastRenderedPageBreak/>
        <w:t>equivalent level across time</w:t>
      </w:r>
      <w:r w:rsidR="00AA7F57">
        <w:rPr>
          <w:rFonts w:ascii="Times New Roman" w:hAnsi="Times New Roman" w:cs="Times New Roman"/>
          <w:lang w:val="en-GB"/>
        </w:rPr>
        <w:t xml:space="preserve"> is recorded</w:t>
      </w:r>
      <w:r w:rsidRPr="00B71ED3">
        <w:rPr>
          <w:rStyle w:val="FootnoteReference"/>
          <w:rFonts w:ascii="Times New Roman" w:hAnsi="Times New Roman" w:cs="Times New Roman"/>
          <w:lang w:val="en-GB"/>
        </w:rPr>
        <w:footnoteReference w:id="6"/>
      </w:r>
      <w:r w:rsidRPr="00B71ED3">
        <w:rPr>
          <w:rFonts w:ascii="Times New Roman" w:hAnsi="Times New Roman" w:cs="Times New Roman"/>
          <w:lang w:val="en-GB"/>
        </w:rPr>
        <w:t xml:space="preserve">. Each individual has two educational variables – a highest NVQ level in academic courses and a highest NVQ level in vocational courses, with both ranging from 0-5. The data </w:t>
      </w:r>
      <w:r w:rsidR="00366796">
        <w:rPr>
          <w:rFonts w:ascii="Times New Roman" w:hAnsi="Times New Roman" w:cs="Times New Roman"/>
          <w:lang w:val="en-GB"/>
        </w:rPr>
        <w:t>are</w:t>
      </w:r>
      <w:r w:rsidRPr="00B71ED3">
        <w:rPr>
          <w:rFonts w:ascii="Times New Roman" w:hAnsi="Times New Roman" w:cs="Times New Roman"/>
          <w:lang w:val="en-GB"/>
        </w:rPr>
        <w:t xml:space="preserve"> cleaned so that NVQ levels do not decline over time.</w:t>
      </w:r>
    </w:p>
    <w:p w:rsidR="000A3443" w:rsidRDefault="000A3443" w:rsidP="000A3443">
      <w:pPr>
        <w:spacing w:line="360" w:lineRule="auto"/>
        <w:jc w:val="both"/>
        <w:rPr>
          <w:rFonts w:ascii="Times New Roman" w:hAnsi="Times New Roman" w:cs="Times New Roman"/>
          <w:lang w:val="en-GB"/>
        </w:rPr>
      </w:pPr>
      <w:r>
        <w:rPr>
          <w:rFonts w:ascii="Times New Roman" w:hAnsi="Times New Roman" w:cs="Times New Roman"/>
          <w:lang w:val="en-GB"/>
        </w:rPr>
        <w:t>4.3</w:t>
      </w:r>
      <w:r>
        <w:rPr>
          <w:rFonts w:ascii="Times New Roman" w:hAnsi="Times New Roman" w:cs="Times New Roman"/>
          <w:lang w:val="en-GB"/>
        </w:rPr>
        <w:tab/>
      </w:r>
      <w:r w:rsidRPr="00FE6FB4">
        <w:rPr>
          <w:rFonts w:ascii="Times New Roman" w:hAnsi="Times New Roman" w:cs="Times New Roman"/>
          <w:u w:val="single"/>
          <w:lang w:val="en-GB"/>
        </w:rPr>
        <w:t>Experience and specific skills</w:t>
      </w:r>
    </w:p>
    <w:p w:rsidR="000A3443" w:rsidRDefault="000A3443" w:rsidP="000A3443">
      <w:pPr>
        <w:spacing w:line="360" w:lineRule="auto"/>
        <w:jc w:val="both"/>
        <w:rPr>
          <w:rFonts w:ascii="Times New Roman" w:hAnsi="Times New Roman" w:cs="Times New Roman"/>
          <w:lang w:val="en-GB"/>
        </w:rPr>
      </w:pPr>
      <w:r>
        <w:rPr>
          <w:rFonts w:ascii="Times New Roman" w:hAnsi="Times New Roman" w:cs="Times New Roman"/>
          <w:lang w:val="en-GB"/>
        </w:rPr>
        <w:t>General experience is captured by age, or period of transition, which ranged from 1 to 5. Specific experience within a routine occupation is included below using a scale measure from 0 to 4</w:t>
      </w:r>
      <w:r w:rsidR="00A250D3">
        <w:rPr>
          <w:rFonts w:ascii="Times New Roman" w:hAnsi="Times New Roman" w:cs="Times New Roman"/>
          <w:lang w:val="en-GB"/>
        </w:rPr>
        <w:t xml:space="preserve">, which counts all the previous periods where a worker was in a routine occupation at both the beginning and end of it. </w:t>
      </w:r>
      <w:r>
        <w:rPr>
          <w:rFonts w:ascii="Times New Roman" w:hAnsi="Times New Roman" w:cs="Times New Roman"/>
          <w:lang w:val="en-GB"/>
        </w:rPr>
        <w:t>This is likely to be a conservative measure of experience in specific routine occupations</w:t>
      </w:r>
      <w:r w:rsidR="00366796">
        <w:rPr>
          <w:rFonts w:ascii="Times New Roman" w:hAnsi="Times New Roman" w:cs="Times New Roman"/>
          <w:lang w:val="en-GB"/>
        </w:rPr>
        <w:t>.  H</w:t>
      </w:r>
      <w:r>
        <w:rPr>
          <w:rFonts w:ascii="Times New Roman" w:hAnsi="Times New Roman" w:cs="Times New Roman"/>
          <w:lang w:val="en-GB"/>
        </w:rPr>
        <w:t>owever, it is significantly simpler than checking over all employment histories and counting the total number of years in routine occupations.</w:t>
      </w:r>
    </w:p>
    <w:p w:rsidR="000A3443" w:rsidRDefault="000A3443" w:rsidP="000A3443">
      <w:pPr>
        <w:spacing w:line="360" w:lineRule="auto"/>
        <w:jc w:val="both"/>
        <w:rPr>
          <w:rFonts w:ascii="Times New Roman" w:hAnsi="Times New Roman" w:cs="Times New Roman"/>
          <w:lang w:val="en-GB"/>
        </w:rPr>
      </w:pPr>
      <w:r>
        <w:rPr>
          <w:rFonts w:ascii="Times New Roman" w:hAnsi="Times New Roman" w:cs="Times New Roman"/>
          <w:lang w:val="en-GB"/>
        </w:rPr>
        <w:t>Specific experience and the time period are positively correlated, as would be expected, with a correlation coefficient of 0.672. Within each period of transition, there is sufficient variety in existing routine experience that issues relating to multicollinearity wo</w:t>
      </w:r>
      <w:r w:rsidR="003D7D93">
        <w:rPr>
          <w:rFonts w:ascii="Times New Roman" w:hAnsi="Times New Roman" w:cs="Times New Roman"/>
          <w:lang w:val="en-GB"/>
        </w:rPr>
        <w:t>uld not be an immediate concern – around 55% of the total variance of specific experience is not accounted for by age.</w:t>
      </w:r>
      <w:r>
        <w:rPr>
          <w:rFonts w:ascii="Times New Roman" w:hAnsi="Times New Roman" w:cs="Times New Roman"/>
          <w:lang w:val="en-GB"/>
        </w:rPr>
        <w:t xml:space="preserve">  </w:t>
      </w:r>
    </w:p>
    <w:p w:rsidR="000A3443" w:rsidRDefault="000A3443" w:rsidP="000A3443">
      <w:pPr>
        <w:spacing w:line="360" w:lineRule="auto"/>
        <w:jc w:val="both"/>
        <w:rPr>
          <w:rFonts w:ascii="Times New Roman" w:hAnsi="Times New Roman" w:cs="Times New Roman"/>
          <w:lang w:val="en-GB"/>
        </w:rPr>
      </w:pPr>
      <w:r>
        <w:rPr>
          <w:rFonts w:ascii="Times New Roman" w:hAnsi="Times New Roman" w:cs="Times New Roman"/>
          <w:lang w:val="en-GB"/>
        </w:rPr>
        <w:t>4.4</w:t>
      </w:r>
      <w:r>
        <w:rPr>
          <w:rFonts w:ascii="Times New Roman" w:hAnsi="Times New Roman" w:cs="Times New Roman"/>
          <w:lang w:val="en-GB"/>
        </w:rPr>
        <w:tab/>
      </w:r>
      <w:r w:rsidRPr="002C2726">
        <w:rPr>
          <w:rFonts w:ascii="Times New Roman" w:hAnsi="Times New Roman" w:cs="Times New Roman"/>
          <w:u w:val="single"/>
          <w:lang w:val="en-GB"/>
        </w:rPr>
        <w:t>Routinisation</w:t>
      </w:r>
    </w:p>
    <w:p w:rsidR="000A3443" w:rsidRPr="00B71ED3" w:rsidRDefault="0056716E" w:rsidP="000A3443">
      <w:pPr>
        <w:spacing w:line="360" w:lineRule="auto"/>
        <w:jc w:val="both"/>
        <w:rPr>
          <w:rFonts w:ascii="Times New Roman" w:hAnsi="Times New Roman" w:cs="Times New Roman"/>
          <w:lang w:val="en-GB"/>
        </w:rPr>
      </w:pPr>
      <w:r>
        <w:rPr>
          <w:rFonts w:ascii="Times New Roman" w:hAnsi="Times New Roman" w:cs="Times New Roman"/>
          <w:lang w:val="en-GB"/>
        </w:rPr>
        <w:t>The measure of routinisation comes from</w:t>
      </w:r>
      <w:r w:rsidR="000A3443" w:rsidRPr="00B71ED3">
        <w:rPr>
          <w:rFonts w:ascii="Times New Roman" w:hAnsi="Times New Roman" w:cs="Times New Roman"/>
          <w:lang w:val="en-GB"/>
        </w:rPr>
        <w:t xml:space="preserve"> data from the Labour Force Survey (LFS). Data on employment ha</w:t>
      </w:r>
      <w:r w:rsidR="00366796">
        <w:rPr>
          <w:rFonts w:ascii="Times New Roman" w:hAnsi="Times New Roman" w:cs="Times New Roman"/>
          <w:lang w:val="en-GB"/>
        </w:rPr>
        <w:t>ve</w:t>
      </w:r>
      <w:r w:rsidR="000A3443" w:rsidRPr="00B71ED3">
        <w:rPr>
          <w:rFonts w:ascii="Times New Roman" w:hAnsi="Times New Roman" w:cs="Times New Roman"/>
          <w:lang w:val="en-GB"/>
        </w:rPr>
        <w:t xml:space="preserve"> been collected by the LFS since 1973, on a yearly basis until 1992, then on a quarterly basis. Wage data ha</w:t>
      </w:r>
      <w:r w:rsidR="00366796">
        <w:rPr>
          <w:rFonts w:ascii="Times New Roman" w:hAnsi="Times New Roman" w:cs="Times New Roman"/>
          <w:lang w:val="en-GB"/>
        </w:rPr>
        <w:t>ve</w:t>
      </w:r>
      <w:r w:rsidR="000A3443" w:rsidRPr="00B71ED3">
        <w:rPr>
          <w:rFonts w:ascii="Times New Roman" w:hAnsi="Times New Roman" w:cs="Times New Roman"/>
          <w:lang w:val="en-GB"/>
        </w:rPr>
        <w:t xml:space="preserve"> been available from the LFS since 1993. The sample is much larger than any UK cohort study, as it looks at around 60,000 households, leading to approximately 120,000-130,000 individual observations.</w:t>
      </w:r>
    </w:p>
    <w:p w:rsidR="0056716E" w:rsidRDefault="00AA7F57" w:rsidP="007E1F10">
      <w:pPr>
        <w:spacing w:line="360" w:lineRule="auto"/>
        <w:jc w:val="both"/>
        <w:rPr>
          <w:rFonts w:ascii="Times New Roman" w:hAnsi="Times New Roman" w:cs="Times New Roman"/>
          <w:lang w:val="en-GB"/>
        </w:rPr>
      </w:pPr>
      <w:r>
        <w:rPr>
          <w:rFonts w:ascii="Times New Roman" w:hAnsi="Times New Roman" w:cs="Times New Roman"/>
          <w:lang w:val="en-GB"/>
        </w:rPr>
        <w:t>Using these data,</w:t>
      </w:r>
      <w:r w:rsidR="000A3443" w:rsidRPr="00B71ED3">
        <w:rPr>
          <w:rFonts w:ascii="Times New Roman" w:hAnsi="Times New Roman" w:cs="Times New Roman"/>
          <w:lang w:val="en-GB"/>
        </w:rPr>
        <w:t xml:space="preserve"> </w:t>
      </w:r>
      <w:r>
        <w:rPr>
          <w:rFonts w:ascii="Times New Roman" w:hAnsi="Times New Roman" w:cs="Times New Roman"/>
          <w:lang w:val="en-GB"/>
        </w:rPr>
        <w:t>the</w:t>
      </w:r>
      <w:r w:rsidR="000A3443" w:rsidRPr="00B71ED3">
        <w:rPr>
          <w:rFonts w:ascii="Times New Roman" w:hAnsi="Times New Roman" w:cs="Times New Roman"/>
          <w:lang w:val="en-GB"/>
        </w:rPr>
        <w:t xml:space="preserve"> measure of routinisation in each of these time periods </w:t>
      </w:r>
      <w:r>
        <w:rPr>
          <w:rFonts w:ascii="Times New Roman" w:hAnsi="Times New Roman" w:cs="Times New Roman"/>
          <w:lang w:val="en-GB"/>
        </w:rPr>
        <w:t>is the</w:t>
      </w:r>
      <w:r w:rsidR="000A3443" w:rsidRPr="00B71ED3">
        <w:rPr>
          <w:rFonts w:ascii="Times New Roman" w:hAnsi="Times New Roman" w:cs="Times New Roman"/>
          <w:lang w:val="en-GB"/>
        </w:rPr>
        <w:t xml:space="preserve"> changes in employment of routine occupations</w:t>
      </w:r>
      <w:r>
        <w:rPr>
          <w:rFonts w:ascii="Times New Roman" w:hAnsi="Times New Roman" w:cs="Times New Roman"/>
          <w:lang w:val="en-GB"/>
        </w:rPr>
        <w:t xml:space="preserve"> across the whole labour market</w:t>
      </w:r>
      <w:r w:rsidR="000A3443" w:rsidRPr="00B71ED3">
        <w:rPr>
          <w:rFonts w:ascii="Times New Roman" w:hAnsi="Times New Roman" w:cs="Times New Roman"/>
          <w:lang w:val="en-GB"/>
        </w:rPr>
        <w:t>.</w:t>
      </w:r>
      <w:r>
        <w:rPr>
          <w:rFonts w:ascii="Times New Roman" w:hAnsi="Times New Roman" w:cs="Times New Roman"/>
          <w:lang w:val="en-GB"/>
        </w:rPr>
        <w:t xml:space="preserve"> </w:t>
      </w:r>
      <w:fldSimple w:instr=" REF _Ref265578013 \h  \* MERGEFORMAT ">
        <w:r w:rsidR="0056716E" w:rsidRPr="0056716E">
          <w:rPr>
            <w:rFonts w:ascii="Times New Roman" w:hAnsi="Times New Roman" w:cs="Times New Roman"/>
          </w:rPr>
          <w:t>Table</w:t>
        </w:r>
        <w:r w:rsidR="0056716E" w:rsidRPr="0056716E">
          <w:rPr>
            <w:rFonts w:ascii="Times New Roman" w:hAnsi="Times New Roman" w:cs="Times New Roman"/>
            <w:noProof/>
          </w:rPr>
          <w:t xml:space="preserve"> 7</w:t>
        </w:r>
      </w:fldSimple>
      <w:r w:rsidR="000A3443" w:rsidRPr="00B71ED3">
        <w:rPr>
          <w:rFonts w:ascii="Times New Roman" w:hAnsi="Times New Roman" w:cs="Times New Roman"/>
          <w:lang w:val="en-GB"/>
        </w:rPr>
        <w:t xml:space="preserve"> shows the change in the different occupation groups over each period.</w:t>
      </w:r>
    </w:p>
    <w:p w:rsidR="007E1F10" w:rsidRDefault="007E1F10" w:rsidP="007E1F10">
      <w:pPr>
        <w:spacing w:line="360" w:lineRule="auto"/>
        <w:jc w:val="both"/>
        <w:rPr>
          <w:rFonts w:ascii="Times New Roman" w:hAnsi="Times New Roman" w:cs="Times New Roman"/>
          <w:lang w:val="en-GB"/>
        </w:rPr>
      </w:pPr>
      <w:r w:rsidRPr="00B71ED3">
        <w:rPr>
          <w:rFonts w:ascii="Times New Roman" w:hAnsi="Times New Roman" w:cs="Times New Roman"/>
          <w:lang w:val="en-GB"/>
        </w:rPr>
        <w:t xml:space="preserve">Routinisation had its largest effects in the late 1980 and the early 2000s, and had much less of an effect in the 1990s. </w:t>
      </w:r>
      <w:r w:rsidR="00AA7F57">
        <w:rPr>
          <w:rFonts w:ascii="Times New Roman" w:hAnsi="Times New Roman" w:cs="Times New Roman"/>
          <w:lang w:val="en-GB"/>
        </w:rPr>
        <w:t>T</w:t>
      </w:r>
      <w:r w:rsidRPr="00B71ED3">
        <w:rPr>
          <w:rFonts w:ascii="Times New Roman" w:hAnsi="Times New Roman" w:cs="Times New Roman"/>
          <w:lang w:val="en-GB"/>
        </w:rPr>
        <w:t xml:space="preserve">he process of routinisation </w:t>
      </w:r>
      <w:r w:rsidR="00AA7F57">
        <w:rPr>
          <w:rFonts w:ascii="Times New Roman" w:hAnsi="Times New Roman" w:cs="Times New Roman"/>
          <w:lang w:val="en-GB"/>
        </w:rPr>
        <w:t xml:space="preserve">is assumed to </w:t>
      </w:r>
      <w:r w:rsidRPr="00B71ED3">
        <w:rPr>
          <w:rFonts w:ascii="Times New Roman" w:hAnsi="Times New Roman" w:cs="Times New Roman"/>
          <w:lang w:val="en-GB"/>
        </w:rPr>
        <w:t xml:space="preserve">directly affect the employment share of routine workers and is exogenous. It seems sensible to look at decline rates rather than absolute declines – a 2% fall in employment share will have a much larger effect on occupational mobility if the initial </w:t>
      </w:r>
      <w:r w:rsidRPr="00B71ED3">
        <w:rPr>
          <w:rFonts w:ascii="Times New Roman" w:hAnsi="Times New Roman" w:cs="Times New Roman"/>
          <w:lang w:val="en-GB"/>
        </w:rPr>
        <w:lastRenderedPageBreak/>
        <w:t>employment share was 4% than if it were 20%. Thus, the routinisation variable takes the following values: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3"/>
        <w:gridCol w:w="1350"/>
        <w:gridCol w:w="1350"/>
        <w:gridCol w:w="1350"/>
        <w:gridCol w:w="1350"/>
        <w:gridCol w:w="1343"/>
      </w:tblGrid>
      <w:tr w:rsidR="007E1F10" w:rsidRPr="00B71ED3" w:rsidTr="007E1F10">
        <w:trPr>
          <w:trHeight w:val="300"/>
        </w:trPr>
        <w:tc>
          <w:tcPr>
            <w:tcW w:w="1479" w:type="pct"/>
            <w:shd w:val="clear" w:color="auto" w:fill="auto"/>
            <w:noWrap/>
            <w:vAlign w:val="bottom"/>
            <w:hideMark/>
          </w:tcPr>
          <w:p w:rsidR="007E1F10" w:rsidRPr="00B71ED3" w:rsidRDefault="007E1F10" w:rsidP="007E1F10">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Year</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b/>
                <w:bCs/>
                <w:color w:val="000000"/>
              </w:rPr>
            </w:pPr>
            <w:r w:rsidRPr="00B71ED3">
              <w:rPr>
                <w:rFonts w:ascii="Times New Roman" w:eastAsia="Times New Roman" w:hAnsi="Times New Roman" w:cs="Times New Roman"/>
                <w:b/>
                <w:bCs/>
                <w:color w:val="000000"/>
              </w:rPr>
              <w:t>19</w:t>
            </w:r>
            <w:r>
              <w:rPr>
                <w:rFonts w:ascii="Times New Roman" w:eastAsia="Times New Roman" w:hAnsi="Times New Roman" w:cs="Times New Roman"/>
                <w:b/>
                <w:bCs/>
                <w:color w:val="000000"/>
              </w:rPr>
              <w:t>81-8</w:t>
            </w:r>
            <w:r w:rsidRPr="00B71ED3">
              <w:rPr>
                <w:rFonts w:ascii="Times New Roman" w:eastAsia="Times New Roman" w:hAnsi="Times New Roman" w:cs="Times New Roman"/>
                <w:b/>
                <w:bCs/>
                <w:color w:val="000000"/>
              </w:rPr>
              <w:t>6</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1986-9</w:t>
            </w:r>
            <w:r w:rsidRPr="00B71ED3">
              <w:rPr>
                <w:rFonts w:ascii="Times New Roman" w:eastAsia="Times New Roman" w:hAnsi="Times New Roman" w:cs="Times New Roman"/>
                <w:b/>
                <w:bCs/>
                <w:color w:val="000000"/>
              </w:rPr>
              <w:t>1</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b/>
                <w:bCs/>
                <w:color w:val="000000"/>
              </w:rPr>
            </w:pPr>
            <w:r w:rsidRPr="00B71ED3">
              <w:rPr>
                <w:rFonts w:ascii="Times New Roman" w:eastAsia="Times New Roman" w:hAnsi="Times New Roman" w:cs="Times New Roman"/>
                <w:b/>
                <w:bCs/>
                <w:color w:val="000000"/>
              </w:rPr>
              <w:t>199</w:t>
            </w:r>
            <w:r>
              <w:rPr>
                <w:rFonts w:ascii="Times New Roman" w:eastAsia="Times New Roman" w:hAnsi="Times New Roman" w:cs="Times New Roman"/>
                <w:b/>
                <w:bCs/>
                <w:color w:val="000000"/>
              </w:rPr>
              <w:t>1-9</w:t>
            </w:r>
            <w:r w:rsidRPr="00B71ED3">
              <w:rPr>
                <w:rFonts w:ascii="Times New Roman" w:eastAsia="Times New Roman" w:hAnsi="Times New Roman" w:cs="Times New Roman"/>
                <w:b/>
                <w:bCs/>
                <w:color w:val="000000"/>
              </w:rPr>
              <w:t>5</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b/>
                <w:bCs/>
                <w:color w:val="000000"/>
              </w:rPr>
            </w:pPr>
            <w:r w:rsidRPr="00B71ED3">
              <w:rPr>
                <w:rFonts w:ascii="Times New Roman" w:eastAsia="Times New Roman" w:hAnsi="Times New Roman" w:cs="Times New Roman"/>
                <w:b/>
                <w:bCs/>
                <w:color w:val="000000"/>
              </w:rPr>
              <w:t>199</w:t>
            </w:r>
            <w:r>
              <w:rPr>
                <w:rFonts w:ascii="Times New Roman" w:eastAsia="Times New Roman" w:hAnsi="Times New Roman" w:cs="Times New Roman"/>
                <w:b/>
                <w:bCs/>
                <w:color w:val="000000"/>
              </w:rPr>
              <w:t>5-9</w:t>
            </w:r>
            <w:r w:rsidRPr="00B71ED3">
              <w:rPr>
                <w:rFonts w:ascii="Times New Roman" w:eastAsia="Times New Roman" w:hAnsi="Times New Roman" w:cs="Times New Roman"/>
                <w:b/>
                <w:bCs/>
                <w:color w:val="000000"/>
              </w:rPr>
              <w:t>9</w:t>
            </w:r>
          </w:p>
        </w:tc>
        <w:tc>
          <w:tcPr>
            <w:tcW w:w="701"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1999-</w:t>
            </w:r>
            <w:r w:rsidRPr="00B71ED3">
              <w:rPr>
                <w:rFonts w:ascii="Times New Roman" w:eastAsia="Times New Roman" w:hAnsi="Times New Roman" w:cs="Times New Roman"/>
                <w:b/>
                <w:bCs/>
                <w:color w:val="000000"/>
              </w:rPr>
              <w:t>2004</w:t>
            </w:r>
          </w:p>
        </w:tc>
      </w:tr>
      <w:tr w:rsidR="007E1F10" w:rsidRPr="00B71ED3" w:rsidTr="007E1F10">
        <w:trPr>
          <w:trHeight w:val="300"/>
        </w:trPr>
        <w:tc>
          <w:tcPr>
            <w:tcW w:w="1479" w:type="pct"/>
            <w:shd w:val="clear" w:color="auto" w:fill="auto"/>
            <w:noWrap/>
            <w:vAlign w:val="bottom"/>
            <w:hideMark/>
          </w:tcPr>
          <w:p w:rsidR="007E1F10" w:rsidRPr="008E4E1F" w:rsidRDefault="007E1F10" w:rsidP="007E1F10">
            <w:pPr>
              <w:spacing w:after="0" w:line="360" w:lineRule="auto"/>
              <w:rPr>
                <w:rFonts w:ascii="Times New Roman" w:eastAsia="Times New Roman" w:hAnsi="Times New Roman" w:cs="Times New Roman"/>
                <w:color w:val="000000"/>
              </w:rPr>
            </w:pPr>
            <w:r w:rsidRPr="008E4E1F">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eriod of transition, </w:t>
            </w:r>
            <w:r w:rsidRPr="00E65F24">
              <w:rPr>
                <w:rFonts w:ascii="Times New Roman" w:eastAsia="Times New Roman" w:hAnsi="Times New Roman" w:cs="Times New Roman"/>
                <w:i/>
                <w:color w:val="000000"/>
              </w:rPr>
              <w:t>t</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01"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7E1F10" w:rsidRPr="00B71ED3" w:rsidTr="007E1F10">
        <w:trPr>
          <w:trHeight w:val="300"/>
        </w:trPr>
        <w:tc>
          <w:tcPr>
            <w:tcW w:w="1479" w:type="pct"/>
            <w:shd w:val="clear" w:color="auto" w:fill="auto"/>
            <w:noWrap/>
            <w:vAlign w:val="bottom"/>
            <w:hideMark/>
          </w:tcPr>
          <w:p w:rsidR="007E1F10" w:rsidRPr="00B71ED3" w:rsidRDefault="007E1F10" w:rsidP="007E1F10">
            <w:pPr>
              <w:spacing w:after="0" w:line="360" w:lineRule="auto"/>
              <w:rPr>
                <w:rFonts w:ascii="Times New Roman" w:eastAsia="Times New Roman" w:hAnsi="Times New Roman" w:cs="Times New Roman"/>
                <w:color w:val="000000"/>
              </w:rPr>
            </w:pPr>
            <w:r w:rsidRPr="00B71ED3">
              <w:rPr>
                <w:rFonts w:ascii="Times New Roman" w:eastAsia="Times New Roman" w:hAnsi="Times New Roman" w:cs="Times New Roman"/>
                <w:color w:val="000000"/>
              </w:rPr>
              <w:t>Change in employment share</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-4.30%</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-15.29%</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-3.27%</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-1.90%</w:t>
            </w:r>
          </w:p>
        </w:tc>
        <w:tc>
          <w:tcPr>
            <w:tcW w:w="701"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-6.27%</w:t>
            </w:r>
          </w:p>
        </w:tc>
      </w:tr>
      <w:tr w:rsidR="007E1F10" w:rsidRPr="00B71ED3" w:rsidTr="007E1F10">
        <w:trPr>
          <w:trHeight w:val="300"/>
        </w:trPr>
        <w:tc>
          <w:tcPr>
            <w:tcW w:w="1479" w:type="pct"/>
            <w:shd w:val="clear" w:color="auto" w:fill="auto"/>
            <w:noWrap/>
            <w:vAlign w:val="bottom"/>
            <w:hideMark/>
          </w:tcPr>
          <w:p w:rsidR="007E1F10" w:rsidRPr="00B71ED3" w:rsidRDefault="007E1F10" w:rsidP="007E1F10">
            <w:pPr>
              <w:spacing w:after="0" w:line="360" w:lineRule="auto"/>
              <w:rPr>
                <w:rFonts w:ascii="Times New Roman" w:eastAsia="Times New Roman" w:hAnsi="Times New Roman" w:cs="Times New Roman"/>
                <w:color w:val="000000"/>
              </w:rPr>
            </w:pPr>
            <w:r w:rsidRPr="00B71ED3">
              <w:rPr>
                <w:rFonts w:ascii="Times New Roman" w:eastAsia="Times New Roman" w:hAnsi="Times New Roman" w:cs="Times New Roman"/>
                <w:color w:val="000000"/>
              </w:rPr>
              <w:t>Rate of decline</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-6.55%</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-24.91%</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-7.09%</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-4.44%</w:t>
            </w:r>
          </w:p>
        </w:tc>
        <w:tc>
          <w:tcPr>
            <w:tcW w:w="701"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-15.32%</w:t>
            </w:r>
          </w:p>
        </w:tc>
      </w:tr>
      <w:tr w:rsidR="007E1F10" w:rsidRPr="00B71ED3" w:rsidTr="007E1F10">
        <w:trPr>
          <w:trHeight w:val="300"/>
        </w:trPr>
        <w:tc>
          <w:tcPr>
            <w:tcW w:w="1479" w:type="pct"/>
            <w:shd w:val="clear" w:color="auto" w:fill="auto"/>
            <w:noWrap/>
            <w:vAlign w:val="bottom"/>
            <w:hideMark/>
          </w:tcPr>
          <w:p w:rsidR="007E1F10" w:rsidRPr="00B71ED3" w:rsidRDefault="007E1F10" w:rsidP="007E1F10">
            <w:pPr>
              <w:spacing w:after="0" w:line="360" w:lineRule="auto"/>
              <w:rPr>
                <w:rFonts w:ascii="Times New Roman" w:eastAsia="Times New Roman" w:hAnsi="Times New Roman" w:cs="Times New Roman"/>
                <w:color w:val="000000"/>
              </w:rPr>
            </w:pPr>
            <w:r w:rsidRPr="00B71ED3">
              <w:rPr>
                <w:rFonts w:ascii="Times New Roman" w:eastAsia="Times New Roman" w:hAnsi="Times New Roman" w:cs="Times New Roman"/>
                <w:color w:val="000000"/>
              </w:rPr>
              <w:t>Routinisation</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0.0655</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0.2491</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0.0709</w:t>
            </w:r>
          </w:p>
        </w:tc>
        <w:tc>
          <w:tcPr>
            <w:tcW w:w="705"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0.0444</w:t>
            </w:r>
          </w:p>
        </w:tc>
        <w:tc>
          <w:tcPr>
            <w:tcW w:w="701" w:type="pct"/>
            <w:shd w:val="clear" w:color="auto" w:fill="auto"/>
            <w:noWrap/>
            <w:vAlign w:val="bottom"/>
            <w:hideMark/>
          </w:tcPr>
          <w:p w:rsidR="007E1F10" w:rsidRPr="00B71ED3" w:rsidRDefault="007E1F10" w:rsidP="007E1F10">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0.1532</w:t>
            </w:r>
          </w:p>
        </w:tc>
      </w:tr>
    </w:tbl>
    <w:p w:rsidR="007E1F10" w:rsidRPr="00B71ED3" w:rsidRDefault="007E1F10" w:rsidP="007E1F10">
      <w:pPr>
        <w:spacing w:line="360" w:lineRule="auto"/>
        <w:jc w:val="both"/>
        <w:rPr>
          <w:rFonts w:ascii="Times New Roman" w:hAnsi="Times New Roman" w:cs="Times New Roman"/>
          <w:lang w:val="en-GB"/>
        </w:rPr>
      </w:pPr>
      <w:r w:rsidRPr="00B71ED3">
        <w:rPr>
          <w:rFonts w:ascii="Times New Roman" w:hAnsi="Times New Roman" w:cs="Times New Roman"/>
          <w:lang w:val="en-GB"/>
        </w:rPr>
        <w:t>Source: LFS, own calculations</w:t>
      </w:r>
    </w:p>
    <w:p w:rsidR="007E1F10" w:rsidRDefault="007E1F10" w:rsidP="007E1F10">
      <w:pPr>
        <w:spacing w:line="360" w:lineRule="auto"/>
        <w:jc w:val="both"/>
        <w:rPr>
          <w:rFonts w:ascii="Times New Roman" w:hAnsi="Times New Roman" w:cs="Times New Roman"/>
          <w:lang w:val="en-GB"/>
        </w:rPr>
      </w:pPr>
      <w:r>
        <w:rPr>
          <w:rFonts w:ascii="Times New Roman" w:hAnsi="Times New Roman" w:cs="Times New Roman"/>
          <w:lang w:val="en-GB"/>
        </w:rPr>
        <w:t>Period of transition</w:t>
      </w:r>
      <w:r w:rsidRPr="00B71ED3">
        <w:rPr>
          <w:rFonts w:ascii="Times New Roman" w:hAnsi="Times New Roman" w:cs="Times New Roman"/>
          <w:lang w:val="en-GB"/>
        </w:rPr>
        <w:t xml:space="preserve"> and routinisation are barely correlated – they have a </w:t>
      </w:r>
      <w:r>
        <w:rPr>
          <w:rFonts w:ascii="Times New Roman" w:hAnsi="Times New Roman" w:cs="Times New Roman"/>
          <w:lang w:val="en-GB"/>
        </w:rPr>
        <w:t>correlation coefficient of -0.05</w:t>
      </w:r>
      <w:r w:rsidRPr="00B71ED3">
        <w:rPr>
          <w:rFonts w:ascii="Times New Roman" w:hAnsi="Times New Roman" w:cs="Times New Roman"/>
          <w:lang w:val="en-GB"/>
        </w:rPr>
        <w:t xml:space="preserve"> – which means we can be confident that the routinisation index will not capture any effects of career progression when both are included in the model. Thus, this method allows </w:t>
      </w:r>
      <w:r>
        <w:rPr>
          <w:rFonts w:ascii="Times New Roman" w:hAnsi="Times New Roman" w:cs="Times New Roman"/>
          <w:lang w:val="en-GB"/>
        </w:rPr>
        <w:t>for</w:t>
      </w:r>
      <w:r w:rsidRPr="00B71ED3">
        <w:rPr>
          <w:rFonts w:ascii="Times New Roman" w:hAnsi="Times New Roman" w:cs="Times New Roman"/>
          <w:lang w:val="en-GB"/>
        </w:rPr>
        <w:t xml:space="preserve"> the mobility effects of routinisation </w:t>
      </w:r>
      <w:r>
        <w:rPr>
          <w:rFonts w:ascii="Times New Roman" w:hAnsi="Times New Roman" w:cs="Times New Roman"/>
          <w:lang w:val="en-GB"/>
        </w:rPr>
        <w:t>to be distinguished</w:t>
      </w:r>
      <w:r w:rsidRPr="00B71ED3">
        <w:rPr>
          <w:rFonts w:ascii="Times New Roman" w:hAnsi="Times New Roman" w:cs="Times New Roman"/>
          <w:lang w:val="en-GB"/>
        </w:rPr>
        <w:t xml:space="preserve"> from those that would already occur over the working life.</w:t>
      </w:r>
    </w:p>
    <w:p w:rsidR="007E1F10" w:rsidRDefault="007E1F10" w:rsidP="007E1F10">
      <w:pPr>
        <w:spacing w:line="360" w:lineRule="auto"/>
        <w:rPr>
          <w:rFonts w:ascii="Times New Roman" w:hAnsi="Times New Roman" w:cs="Times New Roman"/>
          <w:b/>
          <w:lang w:val="en-GB"/>
        </w:rPr>
      </w:pPr>
      <w:r w:rsidRPr="00B71ED3">
        <w:rPr>
          <w:rFonts w:ascii="Times New Roman" w:hAnsi="Times New Roman" w:cs="Times New Roman"/>
          <w:b/>
          <w:lang w:val="en-GB"/>
        </w:rPr>
        <w:t>5</w:t>
      </w:r>
      <w:r w:rsidRPr="00B71ED3">
        <w:rPr>
          <w:rFonts w:ascii="Times New Roman" w:hAnsi="Times New Roman" w:cs="Times New Roman"/>
          <w:b/>
          <w:lang w:val="en-GB"/>
        </w:rPr>
        <w:tab/>
        <w:t>Results</w:t>
      </w:r>
    </w:p>
    <w:p w:rsidR="000A3443" w:rsidRDefault="000A3443" w:rsidP="000A3443">
      <w:pPr>
        <w:spacing w:line="360" w:lineRule="auto"/>
        <w:jc w:val="both"/>
        <w:rPr>
          <w:rFonts w:ascii="Times New Roman" w:hAnsi="Times New Roman" w:cs="Times New Roman"/>
          <w:u w:val="single"/>
          <w:lang w:val="en-GB"/>
        </w:rPr>
      </w:pPr>
      <w:r>
        <w:rPr>
          <w:rFonts w:ascii="Times New Roman" w:hAnsi="Times New Roman" w:cs="Times New Roman"/>
          <w:lang w:val="en-GB"/>
        </w:rPr>
        <w:t xml:space="preserve">5.1 </w:t>
      </w:r>
      <w:r>
        <w:rPr>
          <w:rFonts w:ascii="Times New Roman" w:hAnsi="Times New Roman" w:cs="Times New Roman"/>
          <w:lang w:val="en-GB"/>
        </w:rPr>
        <w:tab/>
      </w:r>
      <w:r w:rsidRPr="000A3443">
        <w:rPr>
          <w:rFonts w:ascii="Times New Roman" w:hAnsi="Times New Roman" w:cs="Times New Roman"/>
          <w:u w:val="single"/>
          <w:lang w:val="en-GB"/>
        </w:rPr>
        <w:t>Estimation</w:t>
      </w:r>
    </w:p>
    <w:p w:rsidR="000A3443" w:rsidRPr="00B71ED3" w:rsidRDefault="000A3443" w:rsidP="000A3443">
      <w:pPr>
        <w:spacing w:line="360" w:lineRule="auto"/>
        <w:jc w:val="both"/>
        <w:rPr>
          <w:rFonts w:ascii="Times New Roman" w:hAnsi="Times New Roman" w:cs="Times New Roman"/>
          <w:lang w:val="en-GB"/>
        </w:rPr>
      </w:pPr>
      <w:r>
        <w:rPr>
          <w:rFonts w:ascii="Times New Roman" w:hAnsi="Times New Roman" w:cs="Times New Roman"/>
          <w:lang w:val="en-GB"/>
        </w:rPr>
        <w:t>T</w:t>
      </w:r>
      <w:r w:rsidRPr="00B71ED3">
        <w:rPr>
          <w:rFonts w:ascii="Times New Roman" w:hAnsi="Times New Roman" w:cs="Times New Roman"/>
          <w:lang w:val="en-GB"/>
        </w:rPr>
        <w:t xml:space="preserve">he following </w:t>
      </w:r>
      <w:r>
        <w:rPr>
          <w:rFonts w:ascii="Times New Roman" w:hAnsi="Times New Roman" w:cs="Times New Roman"/>
          <w:lang w:val="en-GB"/>
        </w:rPr>
        <w:t>baseline model</w:t>
      </w:r>
      <w:r w:rsidRPr="00B71ED3">
        <w:rPr>
          <w:rFonts w:ascii="Times New Roman" w:hAnsi="Times New Roman" w:cs="Times New Roman"/>
          <w:lang w:val="en-GB"/>
        </w:rPr>
        <w:t xml:space="preserve">, based on </w:t>
      </w:r>
      <w:r>
        <w:rPr>
          <w:rFonts w:ascii="Times New Roman" w:hAnsi="Times New Roman" w:cs="Times New Roman"/>
          <w:lang w:val="en-GB"/>
        </w:rPr>
        <w:t>equation (1), is estimated using these data and maximum likelihood:</w:t>
      </w:r>
    </w:p>
    <w:p w:rsidR="000A3443" w:rsidRPr="00B71ED3" w:rsidRDefault="00EE100B" w:rsidP="000A3443">
      <w:pPr>
        <w:spacing w:line="360" w:lineRule="auto"/>
        <w:jc w:val="both"/>
        <w:rPr>
          <w:rFonts w:ascii="Times New Roman" w:eastAsiaTheme="minorEastAsia" w:hAnsi="Times New Roman" w:cs="Times New Roman"/>
          <w:lang w:val="en-GB"/>
        </w:rPr>
      </w:pPr>
      <m:oMath>
        <m:sSub>
          <m:sSubPr>
            <m:ctrlPr>
              <w:rPr>
                <w:rFonts w:ascii="Cambria Math" w:hAnsi="Times New Roman" w:cs="Times New Roman"/>
                <w:i/>
                <w:lang w:val="en-GB"/>
              </w:rPr>
            </m:ctrlPr>
          </m:sSubPr>
          <m:e>
            <m:r>
              <w:rPr>
                <w:rFonts w:ascii="Cambria Math" w:hAnsi="Cambria Math" w:cs="Times New Roman"/>
                <w:lang w:val="en-GB"/>
              </w:rPr>
              <m:t>Z</m:t>
            </m:r>
          </m:e>
          <m:sub>
            <m:r>
              <w:rPr>
                <w:rFonts w:ascii="Cambria Math" w:hAnsi="Cambria Math" w:cs="Times New Roman"/>
                <w:lang w:val="en-GB"/>
              </w:rPr>
              <m:t>i</m:t>
            </m:r>
          </m:sub>
        </m:sSub>
        <m:r>
          <w:rPr>
            <w:rFonts w:ascii="Cambria Math" w:hAnsi="Times New Roman" w:cs="Times New Roman"/>
            <w:lang w:val="en-GB"/>
          </w:rPr>
          <m:t>=</m:t>
        </m:r>
        <m:r>
          <w:rPr>
            <w:rFonts w:ascii="Cambria Math" w:hAnsi="Cambria Math" w:cs="Times New Roman"/>
            <w:lang w:val="en-GB"/>
          </w:rPr>
          <m:t>α</m:t>
        </m:r>
        <m:r>
          <w:rPr>
            <w:rFonts w:ascii="Cambria Math" w:hAnsi="Times New Roman" w:cs="Times New Roman"/>
            <w:lang w:val="en-GB"/>
          </w:rPr>
          <m:t>+</m:t>
        </m:r>
        <m:sSub>
          <m:sSubPr>
            <m:ctrlPr>
              <w:rPr>
                <w:rFonts w:ascii="Cambria Math" w:hAnsi="Times New Roman" w:cs="Times New Roman"/>
                <w:i/>
                <w:lang w:val="en-GB"/>
              </w:rPr>
            </m:ctrlPr>
          </m:sSubPr>
          <m:e>
            <m:r>
              <w:rPr>
                <w:rFonts w:ascii="Cambria Math" w:hAnsi="Cambria Math" w:cs="Times New Roman"/>
                <w:lang w:val="en-GB"/>
              </w:rPr>
              <m:t>β</m:t>
            </m:r>
          </m:e>
          <m:sub>
            <m:r>
              <w:rPr>
                <w:rFonts w:ascii="Cambria Math" w:hAnsi="Times New Roman" w:cs="Times New Roman"/>
                <w:lang w:val="en-GB"/>
              </w:rPr>
              <m:t>1</m:t>
            </m:r>
          </m:sub>
        </m:sSub>
        <m:sSub>
          <m:sSubPr>
            <m:ctrlPr>
              <w:rPr>
                <w:rFonts w:ascii="Cambria Math" w:hAnsi="Times New Roman" w:cs="Times New Roman"/>
                <w:i/>
                <w:lang w:val="en-GB"/>
              </w:rPr>
            </m:ctrlPr>
          </m:sSubPr>
          <m:e>
            <m:r>
              <w:rPr>
                <w:rFonts w:ascii="Cambria Math" w:hAnsi="Cambria Math" w:cs="Times New Roman"/>
                <w:lang w:val="en-GB"/>
              </w:rPr>
              <m:t>FEMALE</m:t>
            </m:r>
          </m:e>
          <m:sub>
            <m:r>
              <w:rPr>
                <w:rFonts w:ascii="Cambria Math" w:hAnsi="Cambria Math" w:cs="Times New Roman"/>
                <w:lang w:val="en-GB"/>
              </w:rPr>
              <m:t>i</m:t>
            </m:r>
          </m:sub>
        </m:sSub>
        <m:r>
          <w:rPr>
            <w:rFonts w:ascii="Cambria Math" w:hAnsi="Times New Roman" w:cs="Times New Roman"/>
            <w:lang w:val="en-GB"/>
          </w:rPr>
          <m:t>+</m:t>
        </m:r>
        <m:sSub>
          <m:sSubPr>
            <m:ctrlPr>
              <w:rPr>
                <w:rFonts w:ascii="Cambria Math" w:hAnsi="Times New Roman" w:cs="Times New Roman"/>
                <w:i/>
                <w:lang w:val="en-GB"/>
              </w:rPr>
            </m:ctrlPr>
          </m:sSubPr>
          <m:e>
            <m:r>
              <w:rPr>
                <w:rFonts w:ascii="Cambria Math" w:hAnsi="Cambria Math" w:cs="Times New Roman"/>
                <w:lang w:val="en-GB"/>
              </w:rPr>
              <m:t>β</m:t>
            </m:r>
          </m:e>
          <m:sub>
            <m:r>
              <w:rPr>
                <w:rFonts w:ascii="Cambria Math" w:hAnsi="Times New Roman" w:cs="Times New Roman"/>
                <w:lang w:val="en-GB"/>
              </w:rPr>
              <m:t>2</m:t>
            </m:r>
          </m:sub>
        </m:sSub>
        <m:r>
          <w:rPr>
            <w:rFonts w:ascii="Cambria Math" w:hAnsi="Cambria Math" w:cs="Times New Roman"/>
            <w:lang w:val="en-GB"/>
          </w:rPr>
          <m:t>NON</m:t>
        </m:r>
        <m:sSub>
          <m:sSubPr>
            <m:ctrlPr>
              <w:rPr>
                <w:rFonts w:ascii="Cambria Math" w:hAnsi="Times New Roman" w:cs="Times New Roman"/>
                <w:i/>
                <w:lang w:val="en-GB"/>
              </w:rPr>
            </m:ctrlPr>
          </m:sSubPr>
          <m:e>
            <m:r>
              <w:rPr>
                <w:rFonts w:ascii="Cambria Math" w:hAnsi="Cambria Math" w:cs="Times New Roman"/>
                <w:lang w:val="en-GB"/>
              </w:rPr>
              <m:t>WHITE</m:t>
            </m:r>
          </m:e>
          <m:sub>
            <m:r>
              <w:rPr>
                <w:rFonts w:ascii="Cambria Math" w:hAnsi="Cambria Math" w:cs="Times New Roman"/>
                <w:lang w:val="en-GB"/>
              </w:rPr>
              <m:t>i</m:t>
            </m:r>
          </m:sub>
        </m:sSub>
        <m:r>
          <w:rPr>
            <w:rFonts w:ascii="Cambria Math" w:hAnsi="Times New Roman" w:cs="Times New Roman"/>
            <w:lang w:val="en-GB"/>
          </w:rPr>
          <m:t>+</m:t>
        </m:r>
        <m:sSub>
          <m:sSubPr>
            <m:ctrlPr>
              <w:rPr>
                <w:rFonts w:ascii="Cambria Math" w:hAnsi="Times New Roman" w:cs="Times New Roman"/>
                <w:i/>
                <w:lang w:val="en-GB"/>
              </w:rPr>
            </m:ctrlPr>
          </m:sSubPr>
          <m:e>
            <m:r>
              <w:rPr>
                <w:rFonts w:ascii="Cambria Math" w:hAnsi="Cambria Math" w:cs="Times New Roman"/>
                <w:lang w:val="en-GB"/>
              </w:rPr>
              <m:t>β</m:t>
            </m:r>
          </m:e>
          <m:sub>
            <m:r>
              <w:rPr>
                <w:rFonts w:ascii="Cambria Math" w:hAnsi="Times New Roman" w:cs="Times New Roman"/>
                <w:lang w:val="en-GB"/>
              </w:rPr>
              <m:t>3</m:t>
            </m:r>
          </m:sub>
        </m:sSub>
        <m:sSub>
          <m:sSubPr>
            <m:ctrlPr>
              <w:rPr>
                <w:rFonts w:ascii="Cambria Math" w:hAnsi="Times New Roman" w:cs="Times New Roman"/>
                <w:i/>
                <w:lang w:val="en-GB"/>
              </w:rPr>
            </m:ctrlPr>
          </m:sSubPr>
          <m:e>
            <m:r>
              <w:rPr>
                <w:rFonts w:ascii="Cambria Math" w:hAnsi="Cambria Math" w:cs="Times New Roman"/>
                <w:lang w:val="en-GB"/>
              </w:rPr>
              <m:t>ACADEMIC</m:t>
            </m:r>
          </m:e>
          <m:sub>
            <m:r>
              <w:rPr>
                <w:rFonts w:ascii="Cambria Math" w:hAnsi="Cambria Math" w:cs="Times New Roman"/>
                <w:lang w:val="en-GB"/>
              </w:rPr>
              <m:t>i</m:t>
            </m:r>
          </m:sub>
        </m:sSub>
        <m:r>
          <w:rPr>
            <w:rFonts w:ascii="Cambria Math" w:hAnsi="Times New Roman" w:cs="Times New Roman"/>
            <w:lang w:val="en-GB"/>
          </w:rPr>
          <m:t>+</m:t>
        </m:r>
        <m:sSub>
          <m:sSubPr>
            <m:ctrlPr>
              <w:rPr>
                <w:rFonts w:ascii="Cambria Math" w:hAnsi="Times New Roman" w:cs="Times New Roman"/>
                <w:i/>
                <w:lang w:val="en-GB"/>
              </w:rPr>
            </m:ctrlPr>
          </m:sSubPr>
          <m:e>
            <m:r>
              <w:rPr>
                <w:rFonts w:ascii="Cambria Math" w:hAnsi="Cambria Math" w:cs="Times New Roman"/>
                <w:lang w:val="en-GB"/>
              </w:rPr>
              <m:t>β</m:t>
            </m:r>
          </m:e>
          <m:sub>
            <m:r>
              <w:rPr>
                <w:rFonts w:ascii="Cambria Math" w:hAnsi="Times New Roman" w:cs="Times New Roman"/>
                <w:lang w:val="en-GB"/>
              </w:rPr>
              <m:t>3</m:t>
            </m:r>
          </m:sub>
        </m:sSub>
        <m:sSub>
          <m:sSubPr>
            <m:ctrlPr>
              <w:rPr>
                <w:rFonts w:ascii="Cambria Math" w:hAnsi="Times New Roman" w:cs="Times New Roman"/>
                <w:i/>
                <w:lang w:val="en-GB"/>
              </w:rPr>
            </m:ctrlPr>
          </m:sSubPr>
          <m:e>
            <m:r>
              <w:rPr>
                <w:rFonts w:ascii="Cambria Math" w:hAnsi="Cambria Math" w:cs="Times New Roman"/>
                <w:lang w:val="en-GB"/>
              </w:rPr>
              <m:t>VOCATIONAL</m:t>
            </m:r>
          </m:e>
          <m:sub>
            <m:r>
              <w:rPr>
                <w:rFonts w:ascii="Cambria Math" w:hAnsi="Cambria Math" w:cs="Times New Roman"/>
                <w:lang w:val="en-GB"/>
              </w:rPr>
              <m:t>i</m:t>
            </m:r>
          </m:sub>
        </m:sSub>
        <m:r>
          <w:rPr>
            <w:rFonts w:ascii="Cambria Math" w:hAnsi="Times New Roman" w:cs="Times New Roman"/>
            <w:lang w:val="en-GB"/>
          </w:rPr>
          <m:t>+</m:t>
        </m:r>
        <m:r>
          <w:rPr>
            <w:rFonts w:ascii="Cambria Math" w:hAnsi="Cambria Math" w:cs="Times New Roman"/>
            <w:lang w:val="en-GB"/>
          </w:rPr>
          <m:t>γ</m:t>
        </m:r>
        <m:sSub>
          <m:sSubPr>
            <m:ctrlPr>
              <w:rPr>
                <w:rFonts w:ascii="Cambria Math" w:hAnsi="Times New Roman" w:cs="Times New Roman"/>
                <w:i/>
                <w:lang w:val="en-GB"/>
              </w:rPr>
            </m:ctrlPr>
          </m:sSubPr>
          <m:e>
            <m:r>
              <w:rPr>
                <w:rFonts w:ascii="Cambria Math" w:hAnsi="Cambria Math" w:cs="Times New Roman"/>
                <w:lang w:val="en-GB"/>
              </w:rPr>
              <m:t>PERIOD</m:t>
            </m:r>
          </m:e>
          <m:sub>
            <m:r>
              <w:rPr>
                <w:rFonts w:ascii="Cambria Math" w:hAnsi="Cambria Math" w:cs="Times New Roman"/>
                <w:lang w:val="en-GB"/>
              </w:rPr>
              <m:t>i</m:t>
            </m:r>
          </m:sub>
        </m:sSub>
        <m:r>
          <w:rPr>
            <w:rFonts w:ascii="Cambria Math" w:hAnsi="Cambria Math" w:cs="Times New Roman"/>
            <w:lang w:val="en-GB"/>
          </w:rPr>
          <m:t>+µSPECIFIC</m:t>
        </m:r>
        <m:r>
          <w:rPr>
            <w:rFonts w:ascii="Cambria Math" w:hAnsi="Times New Roman" w:cs="Times New Roman"/>
            <w:lang w:val="en-GB"/>
          </w:rPr>
          <m:t>+</m:t>
        </m:r>
        <m:r>
          <w:rPr>
            <w:rFonts w:ascii="Cambria Math" w:hAnsi="Cambria Math" w:cs="Times New Roman"/>
            <w:lang w:val="en-GB"/>
          </w:rPr>
          <m:t>θ</m:t>
        </m:r>
        <m:r>
          <w:rPr>
            <w:rFonts w:ascii="Cambria Math" w:eastAsiaTheme="minorEastAsia" w:hAnsi="Times New Roman" w:cs="Times New Roman"/>
            <w:lang w:val="en-GB"/>
          </w:rPr>
          <m:t xml:space="preserve"> </m:t>
        </m:r>
        <m:r>
          <w:rPr>
            <w:rFonts w:ascii="Cambria Math" w:eastAsiaTheme="minorEastAsia" w:hAnsi="Cambria Math" w:cs="Times New Roman"/>
            <w:lang w:val="en-GB"/>
          </w:rPr>
          <m:t>ROUTINSATION</m:t>
        </m:r>
        <m:r>
          <w:rPr>
            <w:rFonts w:ascii="Cambria Math" w:eastAsiaTheme="minorEastAsia" w:hAnsi="Times New Roman" w:cs="Times New Roman"/>
            <w:lang w:val="en-GB"/>
          </w:rPr>
          <m:t>+</m:t>
        </m:r>
        <m:sSub>
          <m:sSubPr>
            <m:ctrlPr>
              <w:rPr>
                <w:rFonts w:ascii="Cambria Math" w:eastAsiaTheme="minorEastAsia" w:hAnsi="Times New Roman" w:cs="Times New Roman"/>
                <w:i/>
                <w:lang w:val="en-GB"/>
              </w:rPr>
            </m:ctrlPr>
          </m:sSubPr>
          <m:e>
            <m:r>
              <w:rPr>
                <w:rFonts w:ascii="Cambria Math" w:eastAsiaTheme="minorEastAsia" w:hAnsi="Cambria Math" w:cs="Times New Roman"/>
                <w:lang w:val="en-GB"/>
              </w:rPr>
              <m:t>ϵ</m:t>
            </m:r>
          </m:e>
          <m:sub>
            <m:r>
              <w:rPr>
                <w:rFonts w:ascii="Cambria Math" w:eastAsiaTheme="minorEastAsia" w:hAnsi="Cambria Math" w:cs="Times New Roman"/>
                <w:lang w:val="en-GB"/>
              </w:rPr>
              <m:t>i</m:t>
            </m:r>
          </m:sub>
        </m:sSub>
      </m:oMath>
      <w:r w:rsidR="000A3443">
        <w:rPr>
          <w:rFonts w:ascii="Times New Roman" w:eastAsiaTheme="minorEastAsia" w:hAnsi="Times New Roman" w:cs="Times New Roman"/>
          <w:lang w:val="en-GB"/>
        </w:rPr>
        <w:tab/>
      </w:r>
      <w:r w:rsidR="000A3443">
        <w:rPr>
          <w:rFonts w:ascii="Times New Roman" w:eastAsiaTheme="minorEastAsia" w:hAnsi="Times New Roman" w:cs="Times New Roman"/>
          <w:lang w:val="en-GB"/>
        </w:rPr>
        <w:tab/>
      </w:r>
      <w:r w:rsidR="000A3443">
        <w:rPr>
          <w:rFonts w:ascii="Times New Roman" w:eastAsiaTheme="minorEastAsia" w:hAnsi="Times New Roman" w:cs="Times New Roman"/>
          <w:lang w:val="en-GB"/>
        </w:rPr>
        <w:tab/>
      </w:r>
      <w:r w:rsidR="000A3443">
        <w:rPr>
          <w:rFonts w:ascii="Times New Roman" w:eastAsiaTheme="minorEastAsia" w:hAnsi="Times New Roman" w:cs="Times New Roman"/>
          <w:lang w:val="en-GB"/>
        </w:rPr>
        <w:tab/>
      </w:r>
      <w:r w:rsidR="000A3443">
        <w:rPr>
          <w:rFonts w:ascii="Times New Roman" w:eastAsiaTheme="minorEastAsia" w:hAnsi="Times New Roman" w:cs="Times New Roman"/>
          <w:lang w:val="en-GB"/>
        </w:rPr>
        <w:tab/>
      </w:r>
      <w:r w:rsidR="000A3443">
        <w:rPr>
          <w:rFonts w:ascii="Times New Roman" w:eastAsiaTheme="minorEastAsia" w:hAnsi="Times New Roman" w:cs="Times New Roman"/>
          <w:lang w:val="en-GB"/>
        </w:rPr>
        <w:tab/>
      </w:r>
      <w:r w:rsidR="000A3443" w:rsidRPr="00B71ED3">
        <w:rPr>
          <w:rFonts w:ascii="Times New Roman" w:eastAsiaTheme="minorEastAsia" w:hAnsi="Times New Roman" w:cs="Times New Roman"/>
          <w:lang w:val="en-GB"/>
        </w:rPr>
        <w:t>(2)</w:t>
      </w:r>
    </w:p>
    <w:p w:rsidR="000A3443" w:rsidRDefault="000A3443" w:rsidP="000A3443">
      <w:pPr>
        <w:spacing w:line="360" w:lineRule="auto"/>
        <w:jc w:val="both"/>
        <w:rPr>
          <w:rFonts w:ascii="Times New Roman" w:hAnsi="Times New Roman" w:cs="Times New Roman"/>
          <w:lang w:val="en-GB"/>
        </w:rPr>
      </w:pPr>
      <w:r w:rsidRPr="00B71ED3">
        <w:rPr>
          <w:rFonts w:ascii="Times New Roman" w:eastAsiaTheme="minorEastAsia" w:hAnsi="Times New Roman" w:cs="Times New Roman"/>
          <w:lang w:val="en-GB"/>
        </w:rPr>
        <w:t>Periods are stacked,</w:t>
      </w:r>
      <w:r>
        <w:rPr>
          <w:rFonts w:ascii="Times New Roman" w:eastAsiaTheme="minorEastAsia" w:hAnsi="Times New Roman" w:cs="Times New Roman"/>
          <w:lang w:val="en-GB"/>
        </w:rPr>
        <w:t xml:space="preserve"> so </w:t>
      </w:r>
      <w:proofErr w:type="spellStart"/>
      <w:r w:rsidRPr="003105A4">
        <w:rPr>
          <w:rFonts w:ascii="Times New Roman" w:eastAsiaTheme="minorEastAsia" w:hAnsi="Times New Roman" w:cs="Times New Roman"/>
          <w:i/>
          <w:lang w:val="en-GB"/>
        </w:rPr>
        <w:t>i</w:t>
      </w:r>
      <w:proofErr w:type="spellEnd"/>
      <w:r>
        <w:rPr>
          <w:rFonts w:ascii="Times New Roman" w:eastAsiaTheme="minorEastAsia" w:hAnsi="Times New Roman" w:cs="Times New Roman"/>
          <w:lang w:val="en-GB"/>
        </w:rPr>
        <w:t xml:space="preserve"> denotes a individual-time period pair</w:t>
      </w:r>
      <w:r w:rsidRPr="00B71ED3">
        <w:rPr>
          <w:rFonts w:ascii="Times New Roman" w:eastAsiaTheme="minorEastAsia" w:hAnsi="Times New Roman" w:cs="Times New Roman"/>
          <w:lang w:val="en-GB"/>
        </w:rPr>
        <w:t>. The qualification variables are dummies for each NVQ level, and dummies for gender and race are included.</w:t>
      </w:r>
    </w:p>
    <w:p w:rsidR="0024144C" w:rsidRDefault="0024144C" w:rsidP="007E1F10">
      <w:pPr>
        <w:spacing w:line="360" w:lineRule="auto"/>
        <w:jc w:val="both"/>
        <w:rPr>
          <w:rFonts w:ascii="Times New Roman" w:eastAsiaTheme="minorEastAsia" w:hAnsi="Times New Roman" w:cs="Times New Roman"/>
          <w:lang w:val="en-GB"/>
        </w:rPr>
      </w:pPr>
      <w:bookmarkStart w:id="0" w:name="_Ref265677482"/>
      <w:r>
        <w:rPr>
          <w:rFonts w:ascii="Times New Roman" w:eastAsiaTheme="minorEastAsia" w:hAnsi="Times New Roman" w:cs="Times New Roman"/>
          <w:lang w:val="en-GB"/>
        </w:rPr>
        <w:t xml:space="preserve">Two alternative specifications are used to test the effect of different variables when conditioned on routinisation. Multiplicative interaction terms are regularly used in statistical analyses where context may alter the effect of an independent variable, leading to conditional hypotheses. </w:t>
      </w:r>
      <w:r w:rsidR="00AA7F57">
        <w:rPr>
          <w:rFonts w:ascii="Times New Roman" w:eastAsiaTheme="minorEastAsia" w:hAnsi="Times New Roman" w:cs="Times New Roman"/>
          <w:lang w:val="en-GB"/>
        </w:rPr>
        <w:t>T</w:t>
      </w:r>
      <w:r>
        <w:rPr>
          <w:rFonts w:ascii="Times New Roman" w:eastAsiaTheme="minorEastAsia" w:hAnsi="Times New Roman" w:cs="Times New Roman"/>
          <w:lang w:val="en-GB"/>
        </w:rPr>
        <w:t>hese terms</w:t>
      </w:r>
      <w:r w:rsidR="00AA7F57">
        <w:rPr>
          <w:rFonts w:ascii="Times New Roman" w:eastAsiaTheme="minorEastAsia" w:hAnsi="Times New Roman" w:cs="Times New Roman"/>
          <w:lang w:val="en-GB"/>
        </w:rPr>
        <w:t xml:space="preserve"> are introduced here</w:t>
      </w:r>
      <w:r>
        <w:rPr>
          <w:rFonts w:ascii="Times New Roman" w:eastAsiaTheme="minorEastAsia" w:hAnsi="Times New Roman" w:cs="Times New Roman"/>
          <w:lang w:val="en-GB"/>
        </w:rPr>
        <w:t xml:space="preserve"> to see</w:t>
      </w:r>
      <w:r w:rsidRPr="00B71ED3">
        <w:rPr>
          <w:rFonts w:ascii="Times New Roman" w:eastAsiaTheme="minorEastAsia" w:hAnsi="Times New Roman" w:cs="Times New Roman"/>
          <w:lang w:val="en-GB"/>
        </w:rPr>
        <w:t xml:space="preserve"> whether certain types of individuals do better or worse out of the loss of routine occupations</w:t>
      </w:r>
      <w:r>
        <w:rPr>
          <w:rFonts w:ascii="Times New Roman" w:eastAsiaTheme="minorEastAsia" w:hAnsi="Times New Roman" w:cs="Times New Roman"/>
          <w:lang w:val="en-GB"/>
        </w:rPr>
        <w:t xml:space="preserve">. </w:t>
      </w:r>
      <w:r w:rsidR="0056716E">
        <w:rPr>
          <w:rFonts w:ascii="Times New Roman" w:eastAsiaTheme="minorEastAsia" w:hAnsi="Times New Roman" w:cs="Times New Roman"/>
          <w:lang w:val="en-GB"/>
        </w:rPr>
        <w:t>T</w:t>
      </w:r>
      <w:r>
        <w:rPr>
          <w:rFonts w:ascii="Times New Roman" w:eastAsiaTheme="minorEastAsia" w:hAnsi="Times New Roman" w:cs="Times New Roman"/>
          <w:lang w:val="en-GB"/>
        </w:rPr>
        <w:t>he first set of regression</w:t>
      </w:r>
      <w:r w:rsidR="0056716E">
        <w:rPr>
          <w:rFonts w:ascii="Times New Roman" w:eastAsiaTheme="minorEastAsia" w:hAnsi="Times New Roman" w:cs="Times New Roman"/>
          <w:lang w:val="en-GB"/>
        </w:rPr>
        <w:t>s</w:t>
      </w:r>
      <w:r>
        <w:rPr>
          <w:rFonts w:ascii="Times New Roman" w:eastAsiaTheme="minorEastAsia" w:hAnsi="Times New Roman" w:cs="Times New Roman"/>
          <w:lang w:val="en-GB"/>
        </w:rPr>
        <w:t>, look to see whether certain qualifications enabled individuals to move upwards to better jobs as routine jobs were lost.</w:t>
      </w:r>
      <w:r w:rsidR="00B3189A">
        <w:rPr>
          <w:rFonts w:ascii="Times New Roman" w:eastAsiaTheme="minorEastAsia" w:hAnsi="Times New Roman" w:cs="Times New Roman"/>
          <w:lang w:val="en-GB"/>
        </w:rPr>
        <w:t xml:space="preserve"> T</w:t>
      </w:r>
      <w:r w:rsidR="00B3189A" w:rsidRPr="00B71ED3">
        <w:rPr>
          <w:rFonts w:ascii="Times New Roman" w:eastAsiaTheme="minorEastAsia" w:hAnsi="Times New Roman" w:cs="Times New Roman"/>
          <w:lang w:val="en-GB"/>
        </w:rPr>
        <w:t xml:space="preserve">he number of qualification variables </w:t>
      </w:r>
      <w:r w:rsidR="00B3189A">
        <w:rPr>
          <w:rFonts w:ascii="Times New Roman" w:eastAsiaTheme="minorEastAsia" w:hAnsi="Times New Roman" w:cs="Times New Roman"/>
          <w:lang w:val="en-GB"/>
        </w:rPr>
        <w:t xml:space="preserve">is reduced </w:t>
      </w:r>
      <w:r w:rsidR="00B3189A" w:rsidRPr="00B71ED3">
        <w:rPr>
          <w:rFonts w:ascii="Times New Roman" w:eastAsiaTheme="minorEastAsia" w:hAnsi="Times New Roman" w:cs="Times New Roman"/>
          <w:lang w:val="en-GB"/>
        </w:rPr>
        <w:t>to three dummies: vocational at level 4 and above, academic at level 4 and above and academic at level 2 or 3.</w:t>
      </w:r>
      <w:r w:rsidR="00B3189A">
        <w:rPr>
          <w:rFonts w:ascii="Times New Roman" w:eastAsiaTheme="minorEastAsia" w:hAnsi="Times New Roman" w:cs="Times New Roman"/>
          <w:lang w:val="en-GB"/>
        </w:rPr>
        <w:t xml:space="preserve"> This is based on the results of the baseline model</w:t>
      </w:r>
      <w:r w:rsidR="00B3189A" w:rsidRPr="00B71ED3">
        <w:rPr>
          <w:rFonts w:ascii="Times New Roman" w:eastAsiaTheme="minorEastAsia" w:hAnsi="Times New Roman" w:cs="Times New Roman"/>
          <w:lang w:val="en-GB"/>
        </w:rPr>
        <w:t>, where vocational qualifications below level 3 did not have significant explanatory power on mobility relative to those at level 3</w:t>
      </w:r>
      <w:r w:rsidR="00B3189A">
        <w:rPr>
          <w:rFonts w:ascii="Times New Roman" w:eastAsiaTheme="minorEastAsia" w:hAnsi="Times New Roman" w:cs="Times New Roman"/>
          <w:lang w:val="en-GB"/>
        </w:rPr>
        <w:t>, in almost all cases</w:t>
      </w:r>
      <w:r w:rsidR="00B3189A" w:rsidRPr="00B71ED3">
        <w:rPr>
          <w:rFonts w:ascii="Times New Roman" w:eastAsiaTheme="minorEastAsia" w:hAnsi="Times New Roman" w:cs="Times New Roman"/>
          <w:lang w:val="en-GB"/>
        </w:rPr>
        <w:t xml:space="preserve">. Moreover, level 2 academic qualifications did not have significant explanatory power on mobility relative to level 3 </w:t>
      </w:r>
      <w:r w:rsidR="00B3189A" w:rsidRPr="00B71ED3">
        <w:rPr>
          <w:rFonts w:ascii="Times New Roman" w:eastAsiaTheme="minorEastAsia" w:hAnsi="Times New Roman" w:cs="Times New Roman"/>
          <w:lang w:val="en-GB"/>
        </w:rPr>
        <w:lastRenderedPageBreak/>
        <w:t>academic qualifications. Reducing the number of qualification dummy variables is convenient to limit the number of interaction terms</w:t>
      </w:r>
      <w:r>
        <w:rPr>
          <w:rFonts w:ascii="Times New Roman" w:eastAsiaTheme="minorEastAsia" w:hAnsi="Times New Roman" w:cs="Times New Roman"/>
          <w:lang w:val="en-GB"/>
        </w:rPr>
        <w:t xml:space="preserve"> </w:t>
      </w:r>
      <w:r w:rsidR="0056716E">
        <w:rPr>
          <w:rFonts w:ascii="Times New Roman" w:eastAsiaTheme="minorEastAsia" w:hAnsi="Times New Roman" w:cs="Times New Roman"/>
          <w:lang w:val="en-GB"/>
        </w:rPr>
        <w:t>T</w:t>
      </w:r>
      <w:r>
        <w:rPr>
          <w:rFonts w:ascii="Times New Roman" w:eastAsiaTheme="minorEastAsia" w:hAnsi="Times New Roman" w:cs="Times New Roman"/>
          <w:lang w:val="en-GB"/>
        </w:rPr>
        <w:t>he second set</w:t>
      </w:r>
      <w:r w:rsidR="0056716E">
        <w:rPr>
          <w:rFonts w:ascii="Times New Roman" w:eastAsiaTheme="minorEastAsia" w:hAnsi="Times New Roman" w:cs="Times New Roman"/>
          <w:lang w:val="en-GB"/>
        </w:rPr>
        <w:t xml:space="preserve"> of regressions</w:t>
      </w:r>
      <w:r>
        <w:rPr>
          <w:rFonts w:ascii="Times New Roman" w:eastAsiaTheme="minorEastAsia" w:hAnsi="Times New Roman" w:cs="Times New Roman"/>
          <w:lang w:val="en-GB"/>
        </w:rPr>
        <w:t xml:space="preserve"> look to see whether general and occupation specific experience makes individuals less likely to move from routine occupations as the process of routinisation takes place, in the manner discussed by Autor and Dorn (2009).</w:t>
      </w:r>
    </w:p>
    <w:p w:rsidR="007E1F10" w:rsidRDefault="0024144C" w:rsidP="007E1F10">
      <w:pPr>
        <w:spacing w:line="360" w:lineRule="auto"/>
        <w:jc w:val="both"/>
        <w:rPr>
          <w:rFonts w:ascii="Times New Roman" w:eastAsiaTheme="minorEastAsia" w:hAnsi="Times New Roman" w:cs="Times New Roman"/>
          <w:lang w:val="en-GB"/>
        </w:rPr>
      </w:pPr>
      <w:r>
        <w:rPr>
          <w:rFonts w:ascii="Times New Roman" w:eastAsiaTheme="minorEastAsia" w:hAnsi="Times New Roman" w:cs="Times New Roman"/>
          <w:lang w:val="en-GB"/>
        </w:rPr>
        <w:t>The results of these estimations are shown in the appendix. Befo</w:t>
      </w:r>
      <w:r w:rsidR="0056716E">
        <w:rPr>
          <w:rFonts w:ascii="Times New Roman" w:eastAsiaTheme="minorEastAsia" w:hAnsi="Times New Roman" w:cs="Times New Roman"/>
          <w:lang w:val="en-GB"/>
        </w:rPr>
        <w:t>re illustrating these estimated</w:t>
      </w:r>
      <w:r>
        <w:rPr>
          <w:rFonts w:ascii="Times New Roman" w:eastAsiaTheme="minorEastAsia" w:hAnsi="Times New Roman" w:cs="Times New Roman"/>
          <w:lang w:val="en-GB"/>
        </w:rPr>
        <w:t xml:space="preserve"> models with examples, a number of points need to be made. Firstly, in the baseline model, estimated coefficients give significance and direction of the marginal effect</w:t>
      </w:r>
      <w:r w:rsidR="0078419D">
        <w:rPr>
          <w:rFonts w:ascii="Times New Roman" w:eastAsiaTheme="minorEastAsia" w:hAnsi="Times New Roman" w:cs="Times New Roman"/>
          <w:lang w:val="en-GB"/>
        </w:rPr>
        <w:t>s</w:t>
      </w:r>
      <w:r>
        <w:rPr>
          <w:rFonts w:ascii="Times New Roman" w:eastAsiaTheme="minorEastAsia" w:hAnsi="Times New Roman" w:cs="Times New Roman"/>
          <w:lang w:val="en-GB"/>
        </w:rPr>
        <w:t xml:space="preserve"> on transition probabilities, but they do not give magnitude. Secondly, the interaction models estimated include all relevant terms, including the constitutive terms alone as well as all two-way, three-way and higher interactions. This is considered good practice, even if the interaction term has no predicted effect in theory (</w:t>
      </w:r>
      <w:proofErr w:type="spellStart"/>
      <w:r>
        <w:rPr>
          <w:rFonts w:ascii="Times New Roman" w:eastAsiaTheme="minorEastAsia" w:hAnsi="Times New Roman" w:cs="Times New Roman"/>
          <w:lang w:val="en-GB"/>
        </w:rPr>
        <w:t>Brambor</w:t>
      </w:r>
      <w:proofErr w:type="spellEnd"/>
      <w:r>
        <w:rPr>
          <w:rFonts w:ascii="Times New Roman" w:eastAsiaTheme="minorEastAsia" w:hAnsi="Times New Roman" w:cs="Times New Roman"/>
          <w:lang w:val="en-GB"/>
        </w:rPr>
        <w:t xml:space="preserve">, Clark and </w:t>
      </w:r>
      <w:proofErr w:type="spellStart"/>
      <w:r>
        <w:rPr>
          <w:rFonts w:ascii="Times New Roman" w:eastAsiaTheme="minorEastAsia" w:hAnsi="Times New Roman" w:cs="Times New Roman"/>
          <w:lang w:val="en-GB"/>
        </w:rPr>
        <w:t>Golder</w:t>
      </w:r>
      <w:proofErr w:type="spellEnd"/>
      <w:r>
        <w:rPr>
          <w:rFonts w:ascii="Times New Roman" w:eastAsiaTheme="minorEastAsia" w:hAnsi="Times New Roman" w:cs="Times New Roman"/>
          <w:lang w:val="en-GB"/>
        </w:rPr>
        <w:t>, 2006)</w:t>
      </w:r>
      <w:r w:rsidR="0078419D">
        <w:rPr>
          <w:rFonts w:ascii="Times New Roman" w:eastAsiaTheme="minorEastAsia" w:hAnsi="Times New Roman" w:cs="Times New Roman"/>
          <w:lang w:val="en-GB"/>
        </w:rPr>
        <w:t>.</w:t>
      </w:r>
      <w:r>
        <w:rPr>
          <w:rFonts w:ascii="Times New Roman" w:eastAsiaTheme="minorEastAsia" w:hAnsi="Times New Roman" w:cs="Times New Roman"/>
          <w:lang w:val="en-GB"/>
        </w:rPr>
        <w:t xml:space="preserve"> As with the baseline model, estimated coefficients in these </w:t>
      </w:r>
      <w:r w:rsidR="0078419D">
        <w:rPr>
          <w:rFonts w:ascii="Times New Roman" w:eastAsiaTheme="minorEastAsia" w:hAnsi="Times New Roman" w:cs="Times New Roman"/>
          <w:lang w:val="en-GB"/>
        </w:rPr>
        <w:t>interaction</w:t>
      </w:r>
      <w:r>
        <w:rPr>
          <w:rFonts w:ascii="Times New Roman" w:eastAsiaTheme="minorEastAsia" w:hAnsi="Times New Roman" w:cs="Times New Roman"/>
          <w:lang w:val="en-GB"/>
        </w:rPr>
        <w:t xml:space="preserve"> models are not marginal effects. Moreover, in terms of the interaction effects of interest, </w:t>
      </w:r>
      <w:r w:rsidR="0078419D">
        <w:rPr>
          <w:rFonts w:ascii="Times New Roman" w:eastAsiaTheme="minorEastAsia" w:hAnsi="Times New Roman" w:cs="Times New Roman"/>
          <w:lang w:val="en-GB"/>
        </w:rPr>
        <w:t>the earlier approach (which focused</w:t>
      </w:r>
      <w:r w:rsidR="007E1F10">
        <w:rPr>
          <w:rFonts w:ascii="Times New Roman" w:eastAsiaTheme="minorEastAsia" w:hAnsi="Times New Roman" w:cs="Times New Roman"/>
          <w:lang w:val="en-GB"/>
        </w:rPr>
        <w:t xml:space="preserve"> on identifying significant effects, rather than discussing magnitude) is further complicated. Ai and Norton</w:t>
      </w:r>
      <w:r>
        <w:rPr>
          <w:rFonts w:ascii="Times New Roman" w:eastAsiaTheme="minorEastAsia" w:hAnsi="Times New Roman" w:cs="Times New Roman"/>
          <w:lang w:val="en-GB"/>
        </w:rPr>
        <w:t xml:space="preserve"> (2003)</w:t>
      </w:r>
      <w:r w:rsidR="007E1F10">
        <w:rPr>
          <w:rFonts w:ascii="Times New Roman" w:eastAsiaTheme="minorEastAsia" w:hAnsi="Times New Roman" w:cs="Times New Roman"/>
          <w:lang w:val="en-GB"/>
        </w:rPr>
        <w:t xml:space="preserve"> demonstrate that in a logit model with interaction</w:t>
      </w:r>
      <w:r w:rsidR="0078419D">
        <w:rPr>
          <w:rFonts w:ascii="Times New Roman" w:eastAsiaTheme="minorEastAsia" w:hAnsi="Times New Roman" w:cs="Times New Roman"/>
          <w:lang w:val="en-GB"/>
        </w:rPr>
        <w:t>s</w:t>
      </w:r>
      <w:r w:rsidR="007E1F10">
        <w:rPr>
          <w:rFonts w:ascii="Times New Roman" w:eastAsiaTheme="minorEastAsia" w:hAnsi="Times New Roman" w:cs="Times New Roman"/>
          <w:lang w:val="en-GB"/>
        </w:rPr>
        <w:t xml:space="preserve">, the sign on the interacted term coefficient is not always the same as the direction of the interaction effect. Moreover, a zero coefficient on the interaction term is not the same thing as a zero interaction effect. Finally, the standard error of the interaction effect is not the same as the standard error found on the interaction term coefficients. Hence, simply looking at the sign and significance of estimated coefficients is not enough to describe the effect of each independent variable fully. </w:t>
      </w:r>
      <w:r>
        <w:rPr>
          <w:rFonts w:ascii="Times New Roman" w:eastAsiaTheme="minorEastAsia" w:hAnsi="Times New Roman" w:cs="Times New Roman"/>
          <w:lang w:val="en-GB"/>
        </w:rPr>
        <w:t>Holmes (2011)</w:t>
      </w:r>
      <w:r w:rsidR="007E1F10">
        <w:rPr>
          <w:rFonts w:ascii="Times New Roman" w:eastAsiaTheme="minorEastAsia" w:hAnsi="Times New Roman" w:cs="Times New Roman"/>
          <w:lang w:val="en-GB"/>
        </w:rPr>
        <w:t xml:space="preserve"> follow</w:t>
      </w:r>
      <w:r>
        <w:rPr>
          <w:rFonts w:ascii="Times New Roman" w:eastAsiaTheme="minorEastAsia" w:hAnsi="Times New Roman" w:cs="Times New Roman"/>
          <w:lang w:val="en-GB"/>
        </w:rPr>
        <w:t>s</w:t>
      </w:r>
      <w:r w:rsidR="007E1F10">
        <w:rPr>
          <w:rFonts w:ascii="Times New Roman" w:eastAsiaTheme="minorEastAsia" w:hAnsi="Times New Roman" w:cs="Times New Roman"/>
          <w:lang w:val="en-GB"/>
        </w:rPr>
        <w:t xml:space="preserve"> their</w:t>
      </w:r>
      <w:r>
        <w:rPr>
          <w:rFonts w:ascii="Times New Roman" w:eastAsiaTheme="minorEastAsia" w:hAnsi="Times New Roman" w:cs="Times New Roman"/>
          <w:lang w:val="en-GB"/>
        </w:rPr>
        <w:t xml:space="preserve"> suggested</w:t>
      </w:r>
      <w:r w:rsidR="007E1F10">
        <w:rPr>
          <w:rFonts w:ascii="Times New Roman" w:eastAsiaTheme="minorEastAsia" w:hAnsi="Times New Roman" w:cs="Times New Roman"/>
          <w:lang w:val="en-GB"/>
        </w:rPr>
        <w:t xml:space="preserve"> methodology for deriving marginal and interaction effects via differentition of the estimated probability functions, and for computing the standard error of this estimated effect using the delta method. These results </w:t>
      </w:r>
      <w:r>
        <w:rPr>
          <w:rFonts w:ascii="Times New Roman" w:eastAsiaTheme="minorEastAsia" w:hAnsi="Times New Roman" w:cs="Times New Roman"/>
          <w:lang w:val="en-GB"/>
        </w:rPr>
        <w:t xml:space="preserve">are not presented here, but </w:t>
      </w:r>
      <w:r w:rsidR="00972035">
        <w:rPr>
          <w:rFonts w:ascii="Times New Roman" w:eastAsiaTheme="minorEastAsia" w:hAnsi="Times New Roman" w:cs="Times New Roman"/>
          <w:lang w:val="en-GB"/>
        </w:rPr>
        <w:t>is implicitly</w:t>
      </w:r>
      <w:r>
        <w:rPr>
          <w:rFonts w:ascii="Times New Roman" w:eastAsiaTheme="minorEastAsia" w:hAnsi="Times New Roman" w:cs="Times New Roman"/>
          <w:lang w:val="en-GB"/>
        </w:rPr>
        <w:t xml:space="preserve"> included in the remainder of this section.</w:t>
      </w:r>
    </w:p>
    <w:p w:rsidR="007E1F10" w:rsidRDefault="00A250D3" w:rsidP="007E1F10">
      <w:pPr>
        <w:spacing w:line="360" w:lineRule="auto"/>
        <w:jc w:val="both"/>
        <w:rPr>
          <w:rFonts w:ascii="Times New Roman" w:hAnsi="Times New Roman" w:cs="Times New Roman"/>
          <w:lang w:val="en-GB"/>
        </w:rPr>
      </w:pPr>
      <w:r>
        <w:rPr>
          <w:rFonts w:ascii="Times New Roman" w:hAnsi="Times New Roman" w:cs="Times New Roman"/>
          <w:lang w:val="en-GB"/>
        </w:rPr>
        <w:t>5.1</w:t>
      </w:r>
      <w:r>
        <w:rPr>
          <w:rFonts w:ascii="Times New Roman" w:hAnsi="Times New Roman" w:cs="Times New Roman"/>
          <w:lang w:val="en-GB"/>
        </w:rPr>
        <w:tab/>
      </w:r>
      <w:r w:rsidRPr="00C71D0F">
        <w:rPr>
          <w:rFonts w:ascii="Times New Roman" w:hAnsi="Times New Roman" w:cs="Times New Roman"/>
          <w:u w:val="single"/>
          <w:lang w:val="en-GB"/>
        </w:rPr>
        <w:t xml:space="preserve"> </w:t>
      </w:r>
      <w:r w:rsidR="007E1F10" w:rsidRPr="00C71D0F">
        <w:rPr>
          <w:rFonts w:ascii="Times New Roman" w:hAnsi="Times New Roman" w:cs="Times New Roman"/>
          <w:u w:val="single"/>
          <w:lang w:val="en-GB"/>
        </w:rPr>
        <w:t>Intermediate level qualifications</w:t>
      </w:r>
    </w:p>
    <w:p w:rsidR="007E1F10" w:rsidRDefault="007E1F10" w:rsidP="007E1F10">
      <w:pPr>
        <w:spacing w:line="360" w:lineRule="auto"/>
        <w:jc w:val="both"/>
        <w:rPr>
          <w:rFonts w:ascii="Times New Roman" w:hAnsi="Times New Roman" w:cs="Times New Roman"/>
          <w:lang w:val="en-GB"/>
        </w:rPr>
      </w:pPr>
      <w:r>
        <w:rPr>
          <w:rFonts w:ascii="Times New Roman" w:hAnsi="Times New Roman" w:cs="Times New Roman"/>
          <w:lang w:val="en-GB"/>
        </w:rPr>
        <w:t xml:space="preserve">The first comparison is </w:t>
      </w:r>
      <w:r w:rsidR="006C56C4">
        <w:rPr>
          <w:rFonts w:ascii="Times New Roman" w:hAnsi="Times New Roman" w:cs="Times New Roman"/>
          <w:lang w:val="en-GB"/>
        </w:rPr>
        <w:t xml:space="preserve">made </w:t>
      </w:r>
      <w:r>
        <w:rPr>
          <w:rFonts w:ascii="Times New Roman" w:hAnsi="Times New Roman" w:cs="Times New Roman"/>
          <w:lang w:val="en-GB"/>
        </w:rPr>
        <w:t>between</w:t>
      </w:r>
      <w:r w:rsidR="00B3189A">
        <w:rPr>
          <w:rFonts w:ascii="Times New Roman" w:hAnsi="Times New Roman" w:cs="Times New Roman"/>
          <w:lang w:val="en-GB"/>
        </w:rPr>
        <w:t xml:space="preserve"> those with</w:t>
      </w:r>
      <w:r>
        <w:rPr>
          <w:rFonts w:ascii="Times New Roman" w:hAnsi="Times New Roman" w:cs="Times New Roman"/>
          <w:lang w:val="en-GB"/>
        </w:rPr>
        <w:t xml:space="preserve"> no qualifications and those with level 2-3 academic qualifications, using the interaction model with qualifications. Everything else is held constant – the predicted probabilities are for the transitions of a white male between the ages of 33 and 38, who has worked in a routine occupation for one prior period. These are shown in </w:t>
      </w:r>
      <w:r w:rsidR="00EE100B">
        <w:rPr>
          <w:rFonts w:ascii="Times New Roman" w:hAnsi="Times New Roman" w:cs="Times New Roman"/>
          <w:lang w:val="en-GB"/>
        </w:rPr>
        <w:fldChar w:fldCharType="begin"/>
      </w:r>
      <w:r>
        <w:rPr>
          <w:rFonts w:ascii="Times New Roman" w:hAnsi="Times New Roman" w:cs="Times New Roman"/>
          <w:lang w:val="en-GB"/>
        </w:rPr>
        <w:instrText xml:space="preserve"> REF _Ref285631578 \h </w:instrText>
      </w:r>
      <w:r w:rsidR="00EE100B">
        <w:rPr>
          <w:rFonts w:ascii="Times New Roman" w:hAnsi="Times New Roman" w:cs="Times New Roman"/>
          <w:lang w:val="en-GB"/>
        </w:rPr>
      </w:r>
      <w:r w:rsidR="00EE100B">
        <w:rPr>
          <w:rFonts w:ascii="Times New Roman" w:hAnsi="Times New Roman" w:cs="Times New Roman"/>
          <w:lang w:val="en-GB"/>
        </w:rPr>
        <w:fldChar w:fldCharType="separate"/>
      </w:r>
      <w:r w:rsidR="0056716E" w:rsidRPr="006270FF">
        <w:rPr>
          <w:rFonts w:ascii="Times New Roman" w:hAnsi="Times New Roman" w:cs="Times New Roman"/>
          <w:color w:val="000000" w:themeColor="text1"/>
        </w:rPr>
        <w:t xml:space="preserve">Table </w:t>
      </w:r>
      <w:r w:rsidR="0056716E">
        <w:rPr>
          <w:rFonts w:ascii="Times New Roman" w:hAnsi="Times New Roman" w:cs="Times New Roman"/>
          <w:noProof/>
          <w:color w:val="000000" w:themeColor="text1"/>
        </w:rPr>
        <w:t>1</w:t>
      </w:r>
      <w:r w:rsidR="00EE100B">
        <w:rPr>
          <w:rFonts w:ascii="Times New Roman" w:hAnsi="Times New Roman" w:cs="Times New Roman"/>
          <w:lang w:val="en-GB"/>
        </w:rPr>
        <w:fldChar w:fldCharType="end"/>
      </w:r>
      <w:r>
        <w:rPr>
          <w:rFonts w:ascii="Times New Roman" w:hAnsi="Times New Roman" w:cs="Times New Roman"/>
          <w:lang w:val="en-GB"/>
        </w:rPr>
        <w:t xml:space="preserve">, which gives an idea of the size of the effects discussed in the previous section. </w:t>
      </w:r>
    </w:p>
    <w:p w:rsidR="007E1F10" w:rsidRDefault="007E1F10" w:rsidP="007E1F10">
      <w:pPr>
        <w:spacing w:line="360" w:lineRule="auto"/>
        <w:jc w:val="both"/>
        <w:rPr>
          <w:rFonts w:ascii="Times New Roman" w:hAnsi="Times New Roman" w:cs="Times New Roman"/>
          <w:lang w:val="en-GB"/>
        </w:rPr>
      </w:pPr>
      <w:r>
        <w:rPr>
          <w:rFonts w:ascii="Times New Roman" w:hAnsi="Times New Roman" w:cs="Times New Roman"/>
          <w:lang w:val="en-GB"/>
        </w:rPr>
        <w:t xml:space="preserve">The first thing the table shows is that in any five year period, the overwhelming majority of individuals do not leave routine occupations. In the absence of routinsation, around 6.5% of low skilled and 8.5% of middle skilled workers leave these occupations. Many of these moves appear to be some form of career progression (i.e. towards intermediate and managerial occupations), with higher qualifications </w:t>
      </w:r>
      <w:r>
        <w:rPr>
          <w:rFonts w:ascii="Times New Roman" w:hAnsi="Times New Roman" w:cs="Times New Roman"/>
          <w:lang w:val="en-GB"/>
        </w:rPr>
        <w:lastRenderedPageBreak/>
        <w:t>significantly increasing the likelihood of this (as shown in the column labelled 'marginal effect'). The second thing it shows is the effect of a 10% decline in routine occupations on mobility. This causes additional mobility across all qualification levels (shown by the decline in the probability of staying in a routine occupations for both levels). Just over 1% more low qualification routine workers and around 2.5% level 2-3 workers leave following this decline in occupations – far less than the total decline in jobs.  For the more qualified workers, the larger decrease in the probability of remaining in a routine occupation and larger increase in the probability of moving to an intermediate occupation following routinisation (showed by the 'interaction effect' column), suggests this is the main destination for those displaced.</w:t>
      </w:r>
    </w:p>
    <w:p w:rsidR="007E1F10" w:rsidRPr="006270FF" w:rsidRDefault="007E1F10" w:rsidP="007E1F10">
      <w:pPr>
        <w:pStyle w:val="Caption"/>
        <w:rPr>
          <w:rFonts w:ascii="Times New Roman" w:hAnsi="Times New Roman" w:cs="Times New Roman"/>
          <w:color w:val="000000" w:themeColor="text1"/>
          <w:sz w:val="22"/>
          <w:szCs w:val="22"/>
          <w:lang w:val="en-GB"/>
        </w:rPr>
      </w:pPr>
      <w:bookmarkStart w:id="1" w:name="_Ref285631578"/>
      <w:r w:rsidRPr="006270FF">
        <w:rPr>
          <w:rFonts w:ascii="Times New Roman" w:hAnsi="Times New Roman" w:cs="Times New Roman"/>
          <w:color w:val="000000" w:themeColor="text1"/>
          <w:sz w:val="22"/>
          <w:szCs w:val="22"/>
        </w:rPr>
        <w:t xml:space="preserve">Table </w:t>
      </w:r>
      <w:r w:rsidR="00EE100B" w:rsidRPr="006270FF">
        <w:rPr>
          <w:rFonts w:ascii="Times New Roman" w:hAnsi="Times New Roman" w:cs="Times New Roman"/>
          <w:color w:val="000000" w:themeColor="text1"/>
          <w:sz w:val="22"/>
          <w:szCs w:val="22"/>
        </w:rPr>
        <w:fldChar w:fldCharType="begin"/>
      </w:r>
      <w:r w:rsidRPr="006270FF">
        <w:rPr>
          <w:rFonts w:ascii="Times New Roman" w:hAnsi="Times New Roman" w:cs="Times New Roman"/>
          <w:color w:val="000000" w:themeColor="text1"/>
          <w:sz w:val="22"/>
          <w:szCs w:val="22"/>
        </w:rPr>
        <w:instrText xml:space="preserve"> SEQ Table \* ARABIC </w:instrText>
      </w:r>
      <w:r w:rsidR="00EE100B" w:rsidRPr="006270FF">
        <w:rPr>
          <w:rFonts w:ascii="Times New Roman" w:hAnsi="Times New Roman" w:cs="Times New Roman"/>
          <w:color w:val="000000" w:themeColor="text1"/>
          <w:sz w:val="22"/>
          <w:szCs w:val="22"/>
        </w:rPr>
        <w:fldChar w:fldCharType="separate"/>
      </w:r>
      <w:r w:rsidR="0056716E">
        <w:rPr>
          <w:rFonts w:ascii="Times New Roman" w:hAnsi="Times New Roman" w:cs="Times New Roman"/>
          <w:noProof/>
          <w:color w:val="000000" w:themeColor="text1"/>
          <w:sz w:val="22"/>
          <w:szCs w:val="22"/>
        </w:rPr>
        <w:t>1</w:t>
      </w:r>
      <w:r w:rsidR="00EE100B" w:rsidRPr="006270FF">
        <w:rPr>
          <w:rFonts w:ascii="Times New Roman" w:hAnsi="Times New Roman" w:cs="Times New Roman"/>
          <w:color w:val="000000" w:themeColor="text1"/>
          <w:sz w:val="22"/>
          <w:szCs w:val="22"/>
        </w:rPr>
        <w:fldChar w:fldCharType="end"/>
      </w:r>
      <w:bookmarkEnd w:id="1"/>
      <w:r>
        <w:rPr>
          <w:rFonts w:ascii="Times New Roman" w:hAnsi="Times New Roman" w:cs="Times New Roman"/>
          <w:color w:val="000000" w:themeColor="text1"/>
          <w:sz w:val="22"/>
          <w:szCs w:val="22"/>
        </w:rPr>
        <w:t>: Predicted probabilities of transition – intermediate level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1180"/>
        <w:gridCol w:w="1181"/>
        <w:gridCol w:w="1181"/>
        <w:gridCol w:w="1181"/>
        <w:gridCol w:w="1181"/>
        <w:gridCol w:w="1181"/>
        <w:gridCol w:w="1264"/>
      </w:tblGrid>
      <w:tr w:rsidR="007E1F10" w:rsidRPr="006270FF" w:rsidTr="007E1F10">
        <w:trPr>
          <w:trHeight w:val="300"/>
        </w:trPr>
        <w:tc>
          <w:tcPr>
            <w:tcW w:w="1227" w:type="dxa"/>
            <w:shd w:val="clear" w:color="auto" w:fill="auto"/>
            <w:noWrap/>
            <w:vAlign w:val="bottom"/>
            <w:hideMark/>
          </w:tcPr>
          <w:p w:rsidR="007E1F10" w:rsidRDefault="007E1F10" w:rsidP="007E1F10">
            <w:pPr>
              <w:spacing w:after="0" w:line="240" w:lineRule="auto"/>
              <w:rPr>
                <w:rFonts w:ascii="Times New Roman" w:eastAsia="Times New Roman" w:hAnsi="Times New Roman" w:cs="Times New Roman"/>
                <w:color w:val="000000"/>
                <w:sz w:val="20"/>
                <w:szCs w:val="20"/>
              </w:rPr>
            </w:pPr>
          </w:p>
        </w:tc>
        <w:tc>
          <w:tcPr>
            <w:tcW w:w="3542" w:type="dxa"/>
            <w:gridSpan w:val="3"/>
            <w:shd w:val="clear" w:color="auto" w:fill="auto"/>
            <w:noWrap/>
            <w:vAlign w:val="bottom"/>
            <w:hideMark/>
          </w:tcPr>
          <w:p w:rsidR="007E1F10"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0 % routinisation</w:t>
            </w:r>
          </w:p>
        </w:tc>
        <w:tc>
          <w:tcPr>
            <w:tcW w:w="3543" w:type="dxa"/>
            <w:gridSpan w:val="3"/>
            <w:vAlign w:val="bottom"/>
          </w:tcPr>
          <w:p w:rsidR="007E1F10"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routinisation</w:t>
            </w:r>
          </w:p>
        </w:tc>
        <w:tc>
          <w:tcPr>
            <w:tcW w:w="1264" w:type="dxa"/>
            <w:vAlign w:val="bottom"/>
          </w:tcPr>
          <w:p w:rsidR="007E1F10" w:rsidRDefault="007E1F10" w:rsidP="007E1F10">
            <w:pPr>
              <w:spacing w:after="0" w:line="240" w:lineRule="auto"/>
              <w:jc w:val="center"/>
              <w:rPr>
                <w:rFonts w:ascii="Times New Roman" w:eastAsia="Times New Roman" w:hAnsi="Times New Roman" w:cs="Times New Roman"/>
                <w:color w:val="000000"/>
                <w:sz w:val="20"/>
                <w:szCs w:val="20"/>
              </w:rPr>
            </w:pPr>
          </w:p>
        </w:tc>
      </w:tr>
      <w:tr w:rsidR="007E1F10" w:rsidRPr="006270FF" w:rsidTr="007E1F10">
        <w:trPr>
          <w:trHeight w:val="300"/>
        </w:trPr>
        <w:tc>
          <w:tcPr>
            <w:tcW w:w="1227" w:type="dxa"/>
            <w:shd w:val="clear" w:color="auto" w:fill="auto"/>
            <w:noWrap/>
            <w:vAlign w:val="bottom"/>
            <w:hideMark/>
          </w:tcPr>
          <w:p w:rsidR="007E1F10" w:rsidRPr="006270FF" w:rsidRDefault="007E1F10" w:rsidP="007E1F1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Occupation</w:t>
            </w:r>
          </w:p>
        </w:tc>
        <w:tc>
          <w:tcPr>
            <w:tcW w:w="1180" w:type="dxa"/>
            <w:shd w:val="clear" w:color="auto" w:fill="auto"/>
            <w:noWrap/>
            <w:vAlign w:val="bottom"/>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quals</w:t>
            </w:r>
          </w:p>
        </w:tc>
        <w:tc>
          <w:tcPr>
            <w:tcW w:w="1181" w:type="dxa"/>
            <w:shd w:val="clear" w:color="auto" w:fill="auto"/>
            <w:noWrap/>
            <w:vAlign w:val="bottom"/>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r w:rsidRPr="006270FF">
              <w:rPr>
                <w:rFonts w:ascii="Times New Roman" w:eastAsia="Times New Roman" w:hAnsi="Times New Roman" w:cs="Times New Roman"/>
                <w:color w:val="000000"/>
                <w:sz w:val="20"/>
                <w:szCs w:val="20"/>
              </w:rPr>
              <w:t xml:space="preserve"> 2-3</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Marginal effect</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quals</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r w:rsidRPr="006270FF">
              <w:rPr>
                <w:rFonts w:ascii="Times New Roman" w:eastAsia="Times New Roman" w:hAnsi="Times New Roman" w:cs="Times New Roman"/>
                <w:color w:val="000000"/>
                <w:sz w:val="20"/>
                <w:szCs w:val="20"/>
              </w:rPr>
              <w:t xml:space="preserve"> 2-3</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Marginal effect</w:t>
            </w:r>
          </w:p>
        </w:tc>
        <w:tc>
          <w:tcPr>
            <w:tcW w:w="1264"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Interaction effect</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Professional</w:t>
            </w:r>
          </w:p>
        </w:tc>
        <w:tc>
          <w:tcPr>
            <w:tcW w:w="1180"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0.6%</w:t>
            </w:r>
          </w:p>
        </w:tc>
        <w:tc>
          <w:tcPr>
            <w:tcW w:w="1181"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0.5%</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0.6%</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0.9%</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1264"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Managerial</w:t>
            </w:r>
          </w:p>
        </w:tc>
        <w:tc>
          <w:tcPr>
            <w:tcW w:w="1180"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1.3%</w:t>
            </w:r>
          </w:p>
        </w:tc>
        <w:tc>
          <w:tcPr>
            <w:tcW w:w="1181"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3.0%</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1.5%</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3.7%</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264"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Intermediate</w:t>
            </w:r>
          </w:p>
        </w:tc>
        <w:tc>
          <w:tcPr>
            <w:tcW w:w="1180"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1.3%</w:t>
            </w:r>
          </w:p>
        </w:tc>
        <w:tc>
          <w:tcPr>
            <w:tcW w:w="1181"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2.3%</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1.1%</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2.8%</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264"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Routine</w:t>
            </w:r>
          </w:p>
        </w:tc>
        <w:tc>
          <w:tcPr>
            <w:tcW w:w="1180"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93.5%</w:t>
            </w:r>
          </w:p>
        </w:tc>
        <w:tc>
          <w:tcPr>
            <w:tcW w:w="1181"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91.5%</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92.2%</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89.0%</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1264"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Service</w:t>
            </w:r>
          </w:p>
        </w:tc>
        <w:tc>
          <w:tcPr>
            <w:tcW w:w="1180"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1.1%</w:t>
            </w:r>
          </w:p>
        </w:tc>
        <w:tc>
          <w:tcPr>
            <w:tcW w:w="1181"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1.2%</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1.5%</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1.5%</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1264"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p>
        </w:tc>
      </w:tr>
    </w:tbl>
    <w:p w:rsidR="007E1F10" w:rsidRPr="00B74EC3" w:rsidRDefault="007E1F10" w:rsidP="007E1F10">
      <w:pPr>
        <w:spacing w:line="360" w:lineRule="auto"/>
        <w:jc w:val="both"/>
        <w:rPr>
          <w:rFonts w:ascii="Times New Roman" w:hAnsi="Times New Roman" w:cs="Times New Roman"/>
          <w:sz w:val="20"/>
          <w:szCs w:val="20"/>
          <w:lang w:val="en-GB"/>
        </w:rPr>
      </w:pPr>
      <w:r w:rsidRPr="00B74EC3">
        <w:rPr>
          <w:rFonts w:ascii="Times New Roman" w:hAnsi="Times New Roman" w:cs="Times New Roman"/>
          <w:sz w:val="20"/>
          <w:szCs w:val="20"/>
          <w:lang w:val="en-GB"/>
        </w:rPr>
        <w:t>Note: * indicates the effect is significant</w:t>
      </w:r>
    </w:p>
    <w:p w:rsidR="007E1F10" w:rsidRDefault="00A250D3" w:rsidP="007E1F10">
      <w:pPr>
        <w:spacing w:line="360" w:lineRule="auto"/>
        <w:jc w:val="both"/>
        <w:rPr>
          <w:rFonts w:ascii="Times New Roman" w:hAnsi="Times New Roman" w:cs="Times New Roman"/>
          <w:u w:val="single"/>
          <w:lang w:val="en-GB"/>
        </w:rPr>
      </w:pPr>
      <w:r>
        <w:rPr>
          <w:rFonts w:ascii="Times New Roman" w:hAnsi="Times New Roman" w:cs="Times New Roman"/>
          <w:lang w:val="en-GB"/>
        </w:rPr>
        <w:t>5</w:t>
      </w:r>
      <w:r w:rsidR="007E1F10">
        <w:rPr>
          <w:rFonts w:ascii="Times New Roman" w:hAnsi="Times New Roman" w:cs="Times New Roman"/>
          <w:lang w:val="en-GB"/>
        </w:rPr>
        <w:t>.2</w:t>
      </w:r>
      <w:r w:rsidR="007E1F10">
        <w:rPr>
          <w:rFonts w:ascii="Times New Roman" w:hAnsi="Times New Roman" w:cs="Times New Roman"/>
          <w:lang w:val="en-GB"/>
        </w:rPr>
        <w:tab/>
      </w:r>
      <w:r w:rsidR="007E1F10" w:rsidRPr="006270FF">
        <w:rPr>
          <w:rFonts w:ascii="Times New Roman" w:hAnsi="Times New Roman" w:cs="Times New Roman"/>
          <w:u w:val="single"/>
          <w:lang w:val="en-GB"/>
        </w:rPr>
        <w:t>Higher education</w:t>
      </w:r>
    </w:p>
    <w:p w:rsidR="007E1F10" w:rsidRPr="00DC4119" w:rsidRDefault="00EE100B" w:rsidP="00B3189A">
      <w:pPr>
        <w:spacing w:line="360" w:lineRule="auto"/>
        <w:jc w:val="both"/>
        <w:rPr>
          <w:rFonts w:ascii="Times New Roman" w:hAnsi="Times New Roman" w:cs="Times New Roman"/>
          <w:lang w:val="en-GB"/>
        </w:rPr>
      </w:pPr>
      <w:fldSimple w:instr=" REF _Ref285638901 \h  \* MERGEFORMAT ">
        <w:r w:rsidR="0056716E" w:rsidRPr="006270FF">
          <w:rPr>
            <w:rFonts w:ascii="Times New Roman" w:hAnsi="Times New Roman" w:cs="Times New Roman"/>
            <w:color w:val="000000" w:themeColor="text1"/>
          </w:rPr>
          <w:t xml:space="preserve">Table </w:t>
        </w:r>
        <w:r w:rsidR="0056716E">
          <w:rPr>
            <w:rFonts w:ascii="Times New Roman" w:hAnsi="Times New Roman" w:cs="Times New Roman"/>
            <w:noProof/>
            <w:color w:val="000000" w:themeColor="text1"/>
          </w:rPr>
          <w:t>2</w:t>
        </w:r>
      </w:fldSimple>
      <w:r w:rsidR="007E1F10" w:rsidRPr="00DC4119">
        <w:rPr>
          <w:rFonts w:ascii="Times New Roman" w:hAnsi="Times New Roman" w:cs="Times New Roman"/>
          <w:lang w:val="en-GB"/>
        </w:rPr>
        <w:t xml:space="preserve"> shows </w:t>
      </w:r>
      <w:r w:rsidR="007E1F10">
        <w:rPr>
          <w:rFonts w:ascii="Times New Roman" w:hAnsi="Times New Roman" w:cs="Times New Roman"/>
          <w:lang w:val="en-GB"/>
        </w:rPr>
        <w:t xml:space="preserve">the changes in the predicted probabilities of transition for the same benchmark individual if they moved from level 2-3 academic qualifications to level 4-5 qualifications, such as a university degree. </w:t>
      </w:r>
    </w:p>
    <w:p w:rsidR="007E1F10" w:rsidRPr="006270FF" w:rsidRDefault="007E1F10" w:rsidP="007E1F10">
      <w:pPr>
        <w:pStyle w:val="Caption"/>
        <w:rPr>
          <w:rFonts w:ascii="Times New Roman" w:hAnsi="Times New Roman" w:cs="Times New Roman"/>
          <w:color w:val="000000" w:themeColor="text1"/>
          <w:sz w:val="22"/>
          <w:szCs w:val="22"/>
          <w:lang w:val="en-GB"/>
        </w:rPr>
      </w:pPr>
      <w:bookmarkStart w:id="2" w:name="_Ref285638901"/>
      <w:r w:rsidRPr="006270FF">
        <w:rPr>
          <w:rFonts w:ascii="Times New Roman" w:hAnsi="Times New Roman" w:cs="Times New Roman"/>
          <w:color w:val="000000" w:themeColor="text1"/>
          <w:sz w:val="22"/>
          <w:szCs w:val="22"/>
        </w:rPr>
        <w:t xml:space="preserve">Table </w:t>
      </w:r>
      <w:r w:rsidR="00EE100B" w:rsidRPr="006270FF">
        <w:rPr>
          <w:rFonts w:ascii="Times New Roman" w:hAnsi="Times New Roman" w:cs="Times New Roman"/>
          <w:color w:val="000000" w:themeColor="text1"/>
          <w:sz w:val="22"/>
          <w:szCs w:val="22"/>
        </w:rPr>
        <w:fldChar w:fldCharType="begin"/>
      </w:r>
      <w:r w:rsidRPr="006270FF">
        <w:rPr>
          <w:rFonts w:ascii="Times New Roman" w:hAnsi="Times New Roman" w:cs="Times New Roman"/>
          <w:color w:val="000000" w:themeColor="text1"/>
          <w:sz w:val="22"/>
          <w:szCs w:val="22"/>
        </w:rPr>
        <w:instrText xml:space="preserve"> SEQ Table \* ARABIC </w:instrText>
      </w:r>
      <w:r w:rsidR="00EE100B" w:rsidRPr="006270FF">
        <w:rPr>
          <w:rFonts w:ascii="Times New Roman" w:hAnsi="Times New Roman" w:cs="Times New Roman"/>
          <w:color w:val="000000" w:themeColor="text1"/>
          <w:sz w:val="22"/>
          <w:szCs w:val="22"/>
        </w:rPr>
        <w:fldChar w:fldCharType="separate"/>
      </w:r>
      <w:r w:rsidR="0056716E">
        <w:rPr>
          <w:rFonts w:ascii="Times New Roman" w:hAnsi="Times New Roman" w:cs="Times New Roman"/>
          <w:noProof/>
          <w:color w:val="000000" w:themeColor="text1"/>
          <w:sz w:val="22"/>
          <w:szCs w:val="22"/>
        </w:rPr>
        <w:t>2</w:t>
      </w:r>
      <w:r w:rsidR="00EE100B" w:rsidRPr="006270FF">
        <w:rPr>
          <w:rFonts w:ascii="Times New Roman" w:hAnsi="Times New Roman" w:cs="Times New Roman"/>
          <w:color w:val="000000" w:themeColor="text1"/>
          <w:sz w:val="22"/>
          <w:szCs w:val="22"/>
        </w:rPr>
        <w:fldChar w:fldCharType="end"/>
      </w:r>
      <w:bookmarkEnd w:id="2"/>
      <w:r>
        <w:rPr>
          <w:rFonts w:ascii="Times New Roman" w:hAnsi="Times New Roman" w:cs="Times New Roman"/>
          <w:color w:val="000000" w:themeColor="text1"/>
          <w:sz w:val="22"/>
          <w:szCs w:val="22"/>
        </w:rPr>
        <w:t>: Predicted probabilities of transition – higher academic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1180"/>
        <w:gridCol w:w="1181"/>
        <w:gridCol w:w="1181"/>
        <w:gridCol w:w="1181"/>
        <w:gridCol w:w="1181"/>
        <w:gridCol w:w="1181"/>
        <w:gridCol w:w="1264"/>
      </w:tblGrid>
      <w:tr w:rsidR="007E1F10" w:rsidRPr="006270FF" w:rsidTr="007E1F10">
        <w:trPr>
          <w:trHeight w:val="300"/>
        </w:trPr>
        <w:tc>
          <w:tcPr>
            <w:tcW w:w="1227" w:type="dxa"/>
            <w:shd w:val="clear" w:color="auto" w:fill="auto"/>
            <w:noWrap/>
            <w:vAlign w:val="bottom"/>
            <w:hideMark/>
          </w:tcPr>
          <w:p w:rsidR="007E1F10" w:rsidRDefault="007E1F10" w:rsidP="007E1F10">
            <w:pPr>
              <w:spacing w:after="0" w:line="240" w:lineRule="auto"/>
              <w:rPr>
                <w:rFonts w:ascii="Times New Roman" w:eastAsia="Times New Roman" w:hAnsi="Times New Roman" w:cs="Times New Roman"/>
                <w:color w:val="000000"/>
                <w:sz w:val="20"/>
                <w:szCs w:val="20"/>
              </w:rPr>
            </w:pPr>
          </w:p>
        </w:tc>
        <w:tc>
          <w:tcPr>
            <w:tcW w:w="3542" w:type="dxa"/>
            <w:gridSpan w:val="3"/>
            <w:shd w:val="clear" w:color="auto" w:fill="auto"/>
            <w:noWrap/>
            <w:vAlign w:val="bottom"/>
            <w:hideMark/>
          </w:tcPr>
          <w:p w:rsidR="007E1F10"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0 % routinisation</w:t>
            </w:r>
          </w:p>
        </w:tc>
        <w:tc>
          <w:tcPr>
            <w:tcW w:w="3543" w:type="dxa"/>
            <w:gridSpan w:val="3"/>
            <w:vAlign w:val="bottom"/>
          </w:tcPr>
          <w:p w:rsidR="007E1F10"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routinisation</w:t>
            </w:r>
          </w:p>
        </w:tc>
        <w:tc>
          <w:tcPr>
            <w:tcW w:w="1264" w:type="dxa"/>
            <w:vAlign w:val="bottom"/>
          </w:tcPr>
          <w:p w:rsidR="007E1F10" w:rsidRDefault="007E1F10" w:rsidP="007E1F10">
            <w:pPr>
              <w:spacing w:after="0" w:line="240" w:lineRule="auto"/>
              <w:jc w:val="center"/>
              <w:rPr>
                <w:rFonts w:ascii="Times New Roman" w:eastAsia="Times New Roman" w:hAnsi="Times New Roman" w:cs="Times New Roman"/>
                <w:color w:val="000000"/>
                <w:sz w:val="20"/>
                <w:szCs w:val="20"/>
              </w:rPr>
            </w:pPr>
          </w:p>
        </w:tc>
      </w:tr>
      <w:tr w:rsidR="007E1F10" w:rsidRPr="006270FF" w:rsidTr="007E1F10">
        <w:trPr>
          <w:trHeight w:val="300"/>
        </w:trPr>
        <w:tc>
          <w:tcPr>
            <w:tcW w:w="1227" w:type="dxa"/>
            <w:shd w:val="clear" w:color="auto" w:fill="auto"/>
            <w:noWrap/>
            <w:vAlign w:val="bottom"/>
            <w:hideMark/>
          </w:tcPr>
          <w:p w:rsidR="007E1F10" w:rsidRPr="006270FF" w:rsidRDefault="007E1F10" w:rsidP="007E1F1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Occupation</w:t>
            </w:r>
          </w:p>
        </w:tc>
        <w:tc>
          <w:tcPr>
            <w:tcW w:w="1180" w:type="dxa"/>
            <w:shd w:val="clear" w:color="auto" w:fill="auto"/>
            <w:noWrap/>
            <w:vAlign w:val="bottom"/>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r w:rsidRPr="006270FF">
              <w:rPr>
                <w:rFonts w:ascii="Times New Roman" w:eastAsia="Times New Roman" w:hAnsi="Times New Roman" w:cs="Times New Roman"/>
                <w:color w:val="000000"/>
                <w:sz w:val="20"/>
                <w:szCs w:val="20"/>
              </w:rPr>
              <w:t xml:space="preserve"> 2-3</w:t>
            </w:r>
          </w:p>
        </w:tc>
        <w:tc>
          <w:tcPr>
            <w:tcW w:w="1181" w:type="dxa"/>
            <w:shd w:val="clear" w:color="auto" w:fill="auto"/>
            <w:noWrap/>
            <w:vAlign w:val="bottom"/>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 4-5</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Marginal effect</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r w:rsidRPr="006270FF">
              <w:rPr>
                <w:rFonts w:ascii="Times New Roman" w:eastAsia="Times New Roman" w:hAnsi="Times New Roman" w:cs="Times New Roman"/>
                <w:color w:val="000000"/>
                <w:sz w:val="20"/>
                <w:szCs w:val="20"/>
              </w:rPr>
              <w:t xml:space="preserve"> 2-3</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 4-5</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Marginal effect</w:t>
            </w:r>
          </w:p>
        </w:tc>
        <w:tc>
          <w:tcPr>
            <w:tcW w:w="1264"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Interaction effect</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Professional</w:t>
            </w:r>
          </w:p>
        </w:tc>
        <w:tc>
          <w:tcPr>
            <w:tcW w:w="1180"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0.5%</w:t>
            </w:r>
          </w:p>
        </w:tc>
        <w:tc>
          <w:tcPr>
            <w:tcW w:w="1181" w:type="dxa"/>
            <w:shd w:val="clear" w:color="auto" w:fill="auto"/>
            <w:noWrap/>
            <w:vAlign w:val="center"/>
            <w:hideMark/>
          </w:tcPr>
          <w:p w:rsidR="007E1F10" w:rsidRPr="004D4F41" w:rsidRDefault="007E1F10" w:rsidP="007E1F10">
            <w:pPr>
              <w:spacing w:after="0" w:line="240" w:lineRule="auto"/>
              <w:jc w:val="center"/>
              <w:rPr>
                <w:rFonts w:ascii="Times New Roman" w:eastAsia="Times New Roman" w:hAnsi="Times New Roman" w:cs="Times New Roman"/>
                <w:color w:val="000000"/>
                <w:sz w:val="20"/>
                <w:szCs w:val="20"/>
              </w:rPr>
            </w:pPr>
            <w:r w:rsidRPr="004D4F41">
              <w:rPr>
                <w:rFonts w:ascii="Times New Roman" w:eastAsia="Times New Roman" w:hAnsi="Times New Roman" w:cs="Times New Roman"/>
                <w:color w:val="000000"/>
                <w:sz w:val="20"/>
                <w:szCs w:val="20"/>
              </w:rPr>
              <w:t>3.5%</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0.9%</w:t>
            </w:r>
          </w:p>
        </w:tc>
        <w:tc>
          <w:tcPr>
            <w:tcW w:w="1181" w:type="dxa"/>
            <w:vAlign w:val="center"/>
          </w:tcPr>
          <w:p w:rsidR="007E1F10" w:rsidRPr="004D4F41" w:rsidRDefault="007E1F10" w:rsidP="007E1F10">
            <w:pPr>
              <w:spacing w:after="0" w:line="240" w:lineRule="auto"/>
              <w:jc w:val="center"/>
              <w:rPr>
                <w:rFonts w:ascii="Times New Roman" w:eastAsia="Times New Roman" w:hAnsi="Times New Roman" w:cs="Times New Roman"/>
                <w:color w:val="000000"/>
                <w:sz w:val="20"/>
                <w:szCs w:val="20"/>
              </w:rPr>
            </w:pPr>
            <w:r w:rsidRPr="004D4F41">
              <w:rPr>
                <w:rFonts w:ascii="Times New Roman" w:eastAsia="Times New Roman" w:hAnsi="Times New Roman" w:cs="Times New Roman"/>
                <w:color w:val="000000"/>
                <w:sz w:val="20"/>
                <w:szCs w:val="20"/>
              </w:rPr>
              <w:t>7.6%</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w:t>
            </w:r>
          </w:p>
        </w:tc>
        <w:tc>
          <w:tcPr>
            <w:tcW w:w="1264"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Managerial</w:t>
            </w:r>
          </w:p>
        </w:tc>
        <w:tc>
          <w:tcPr>
            <w:tcW w:w="1180"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3.0%</w:t>
            </w:r>
          </w:p>
        </w:tc>
        <w:tc>
          <w:tcPr>
            <w:tcW w:w="1181" w:type="dxa"/>
            <w:shd w:val="clear" w:color="auto" w:fill="auto"/>
            <w:noWrap/>
            <w:vAlign w:val="center"/>
            <w:hideMark/>
          </w:tcPr>
          <w:p w:rsidR="007E1F10" w:rsidRPr="004D4F41" w:rsidRDefault="007E1F10" w:rsidP="007E1F10">
            <w:pPr>
              <w:spacing w:after="0" w:line="240" w:lineRule="auto"/>
              <w:jc w:val="center"/>
              <w:rPr>
                <w:rFonts w:ascii="Times New Roman" w:eastAsia="Times New Roman" w:hAnsi="Times New Roman" w:cs="Times New Roman"/>
                <w:color w:val="000000"/>
                <w:sz w:val="20"/>
                <w:szCs w:val="20"/>
              </w:rPr>
            </w:pPr>
            <w:r w:rsidRPr="004D4F41">
              <w:rPr>
                <w:rFonts w:ascii="Times New Roman" w:eastAsia="Times New Roman" w:hAnsi="Times New Roman" w:cs="Times New Roman"/>
                <w:color w:val="000000"/>
                <w:sz w:val="20"/>
                <w:szCs w:val="20"/>
              </w:rPr>
              <w:t>9.4%</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3.7%</w:t>
            </w:r>
          </w:p>
        </w:tc>
        <w:tc>
          <w:tcPr>
            <w:tcW w:w="1181" w:type="dxa"/>
            <w:vAlign w:val="center"/>
          </w:tcPr>
          <w:p w:rsidR="007E1F10" w:rsidRPr="004D4F41" w:rsidRDefault="007E1F10" w:rsidP="007E1F10">
            <w:pPr>
              <w:spacing w:after="0" w:line="240" w:lineRule="auto"/>
              <w:jc w:val="center"/>
              <w:rPr>
                <w:rFonts w:ascii="Times New Roman" w:eastAsia="Times New Roman" w:hAnsi="Times New Roman" w:cs="Times New Roman"/>
                <w:color w:val="000000"/>
                <w:sz w:val="20"/>
                <w:szCs w:val="20"/>
              </w:rPr>
            </w:pPr>
            <w:r w:rsidRPr="004D4F41">
              <w:rPr>
                <w:rFonts w:ascii="Times New Roman" w:eastAsia="Times New Roman" w:hAnsi="Times New Roman" w:cs="Times New Roman"/>
                <w:color w:val="000000"/>
                <w:sz w:val="20"/>
                <w:szCs w:val="20"/>
              </w:rPr>
              <w:t>6.5%</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264"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Intermediate</w:t>
            </w:r>
          </w:p>
        </w:tc>
        <w:tc>
          <w:tcPr>
            <w:tcW w:w="1180"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2.3%</w:t>
            </w:r>
          </w:p>
        </w:tc>
        <w:tc>
          <w:tcPr>
            <w:tcW w:w="1181" w:type="dxa"/>
            <w:shd w:val="clear" w:color="auto" w:fill="auto"/>
            <w:noWrap/>
            <w:vAlign w:val="center"/>
            <w:hideMark/>
          </w:tcPr>
          <w:p w:rsidR="007E1F10" w:rsidRPr="004D4F41" w:rsidRDefault="007E1F10" w:rsidP="007E1F10">
            <w:pPr>
              <w:spacing w:after="0" w:line="240" w:lineRule="auto"/>
              <w:jc w:val="center"/>
              <w:rPr>
                <w:rFonts w:ascii="Times New Roman" w:eastAsia="Times New Roman" w:hAnsi="Times New Roman" w:cs="Times New Roman"/>
                <w:color w:val="000000"/>
                <w:sz w:val="20"/>
                <w:szCs w:val="20"/>
              </w:rPr>
            </w:pPr>
            <w:r w:rsidRPr="004D4F41">
              <w:rPr>
                <w:rFonts w:ascii="Times New Roman" w:eastAsia="Times New Roman" w:hAnsi="Times New Roman" w:cs="Times New Roman"/>
                <w:color w:val="000000"/>
                <w:sz w:val="20"/>
                <w:szCs w:val="20"/>
              </w:rPr>
              <w:t>5.6%</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2.8%</w:t>
            </w:r>
          </w:p>
        </w:tc>
        <w:tc>
          <w:tcPr>
            <w:tcW w:w="1181" w:type="dxa"/>
            <w:vAlign w:val="center"/>
          </w:tcPr>
          <w:p w:rsidR="007E1F10" w:rsidRPr="004D4F41" w:rsidRDefault="007E1F10" w:rsidP="007E1F10">
            <w:pPr>
              <w:spacing w:after="0" w:line="240" w:lineRule="auto"/>
              <w:jc w:val="center"/>
              <w:rPr>
                <w:rFonts w:ascii="Times New Roman" w:eastAsia="Times New Roman" w:hAnsi="Times New Roman" w:cs="Times New Roman"/>
                <w:color w:val="000000"/>
                <w:sz w:val="20"/>
                <w:szCs w:val="20"/>
              </w:rPr>
            </w:pPr>
            <w:r w:rsidRPr="004D4F41">
              <w:rPr>
                <w:rFonts w:ascii="Times New Roman" w:eastAsia="Times New Roman" w:hAnsi="Times New Roman" w:cs="Times New Roman"/>
                <w:color w:val="000000"/>
                <w:sz w:val="20"/>
                <w:szCs w:val="20"/>
              </w:rPr>
              <w:t>6.1%</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1264"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Routine</w:t>
            </w:r>
          </w:p>
        </w:tc>
        <w:tc>
          <w:tcPr>
            <w:tcW w:w="1180"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91.5%</w:t>
            </w:r>
          </w:p>
        </w:tc>
        <w:tc>
          <w:tcPr>
            <w:tcW w:w="1181" w:type="dxa"/>
            <w:shd w:val="clear" w:color="auto" w:fill="auto"/>
            <w:noWrap/>
            <w:vAlign w:val="center"/>
            <w:hideMark/>
          </w:tcPr>
          <w:p w:rsidR="007E1F10" w:rsidRPr="004D4F41" w:rsidRDefault="007E1F10" w:rsidP="007E1F10">
            <w:pPr>
              <w:spacing w:after="0" w:line="240" w:lineRule="auto"/>
              <w:jc w:val="center"/>
              <w:rPr>
                <w:rFonts w:ascii="Times New Roman" w:eastAsia="Times New Roman" w:hAnsi="Times New Roman" w:cs="Times New Roman"/>
                <w:color w:val="000000"/>
                <w:sz w:val="20"/>
                <w:szCs w:val="20"/>
              </w:rPr>
            </w:pPr>
            <w:r w:rsidRPr="004D4F41">
              <w:rPr>
                <w:rFonts w:ascii="Times New Roman" w:eastAsia="Times New Roman" w:hAnsi="Times New Roman" w:cs="Times New Roman"/>
                <w:color w:val="000000"/>
                <w:sz w:val="20"/>
                <w:szCs w:val="20"/>
              </w:rPr>
              <w:t>85.7%</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89.0%</w:t>
            </w:r>
          </w:p>
        </w:tc>
        <w:tc>
          <w:tcPr>
            <w:tcW w:w="1181" w:type="dxa"/>
            <w:vAlign w:val="center"/>
          </w:tcPr>
          <w:p w:rsidR="007E1F10" w:rsidRPr="004D4F41" w:rsidRDefault="007E1F10" w:rsidP="007E1F10">
            <w:pPr>
              <w:spacing w:after="0" w:line="240" w:lineRule="auto"/>
              <w:jc w:val="center"/>
              <w:rPr>
                <w:rFonts w:ascii="Times New Roman" w:eastAsia="Times New Roman" w:hAnsi="Times New Roman" w:cs="Times New Roman"/>
                <w:color w:val="000000"/>
                <w:sz w:val="20"/>
                <w:szCs w:val="20"/>
              </w:rPr>
            </w:pPr>
            <w:r w:rsidRPr="004D4F41">
              <w:rPr>
                <w:rFonts w:ascii="Times New Roman" w:eastAsia="Times New Roman" w:hAnsi="Times New Roman" w:cs="Times New Roman"/>
                <w:color w:val="000000"/>
                <w:sz w:val="20"/>
                <w:szCs w:val="20"/>
              </w:rPr>
              <w:t>78.4%</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w:t>
            </w:r>
          </w:p>
        </w:tc>
        <w:tc>
          <w:tcPr>
            <w:tcW w:w="1264"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Service</w:t>
            </w:r>
          </w:p>
        </w:tc>
        <w:tc>
          <w:tcPr>
            <w:tcW w:w="1180"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1.2%</w:t>
            </w:r>
          </w:p>
        </w:tc>
        <w:tc>
          <w:tcPr>
            <w:tcW w:w="1181" w:type="dxa"/>
            <w:shd w:val="clear" w:color="auto" w:fill="auto"/>
            <w:noWrap/>
            <w:vAlign w:val="center"/>
            <w:hideMark/>
          </w:tcPr>
          <w:p w:rsidR="007E1F10" w:rsidRPr="004D4F41" w:rsidRDefault="007E1F10" w:rsidP="007E1F10">
            <w:pPr>
              <w:spacing w:after="0" w:line="240" w:lineRule="auto"/>
              <w:jc w:val="center"/>
              <w:rPr>
                <w:rFonts w:ascii="Times New Roman" w:eastAsia="Times New Roman" w:hAnsi="Times New Roman" w:cs="Times New Roman"/>
                <w:color w:val="000000"/>
                <w:sz w:val="20"/>
                <w:szCs w:val="20"/>
              </w:rPr>
            </w:pPr>
            <w:r w:rsidRPr="004D4F41">
              <w:rPr>
                <w:rFonts w:ascii="Times New Roman" w:eastAsia="Times New Roman" w:hAnsi="Times New Roman" w:cs="Times New Roman"/>
                <w:color w:val="000000"/>
                <w:sz w:val="20"/>
                <w:szCs w:val="20"/>
              </w:rPr>
              <w:t>0.5%</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1.5%</w:t>
            </w:r>
          </w:p>
        </w:tc>
        <w:tc>
          <w:tcPr>
            <w:tcW w:w="1181" w:type="dxa"/>
            <w:vAlign w:val="center"/>
          </w:tcPr>
          <w:p w:rsidR="007E1F10" w:rsidRPr="004D4F41" w:rsidRDefault="007E1F10" w:rsidP="007E1F10">
            <w:pPr>
              <w:spacing w:after="0" w:line="240" w:lineRule="auto"/>
              <w:jc w:val="center"/>
              <w:rPr>
                <w:rFonts w:ascii="Times New Roman" w:eastAsia="Times New Roman" w:hAnsi="Times New Roman" w:cs="Times New Roman"/>
                <w:color w:val="000000"/>
                <w:sz w:val="20"/>
                <w:szCs w:val="20"/>
              </w:rPr>
            </w:pPr>
            <w:r w:rsidRPr="004D4F41">
              <w:rPr>
                <w:rFonts w:ascii="Times New Roman" w:eastAsia="Times New Roman" w:hAnsi="Times New Roman" w:cs="Times New Roman"/>
                <w:color w:val="000000"/>
                <w:sz w:val="20"/>
                <w:szCs w:val="20"/>
              </w:rPr>
              <w:t>0.9%</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1264"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p>
        </w:tc>
      </w:tr>
    </w:tbl>
    <w:p w:rsidR="007E1F10" w:rsidRPr="00B74EC3" w:rsidRDefault="007E1F10" w:rsidP="007E1F10">
      <w:pPr>
        <w:spacing w:line="360" w:lineRule="auto"/>
        <w:jc w:val="both"/>
        <w:rPr>
          <w:rFonts w:ascii="Times New Roman" w:hAnsi="Times New Roman" w:cs="Times New Roman"/>
          <w:sz w:val="20"/>
          <w:szCs w:val="20"/>
          <w:lang w:val="en-GB"/>
        </w:rPr>
      </w:pPr>
      <w:r w:rsidRPr="00B74EC3">
        <w:rPr>
          <w:rFonts w:ascii="Times New Roman" w:hAnsi="Times New Roman" w:cs="Times New Roman"/>
          <w:sz w:val="20"/>
          <w:szCs w:val="20"/>
          <w:lang w:val="en-GB"/>
        </w:rPr>
        <w:t>Note: * indicates the effect is significant</w:t>
      </w:r>
    </w:p>
    <w:p w:rsidR="007E1F10" w:rsidRDefault="007E1F10" w:rsidP="007E1F10">
      <w:pPr>
        <w:spacing w:line="360" w:lineRule="auto"/>
        <w:jc w:val="both"/>
        <w:rPr>
          <w:rFonts w:ascii="Times New Roman" w:hAnsi="Times New Roman" w:cs="Times New Roman"/>
          <w:lang w:val="en-GB"/>
        </w:rPr>
      </w:pPr>
      <w:r>
        <w:rPr>
          <w:rFonts w:ascii="Times New Roman" w:hAnsi="Times New Roman" w:cs="Times New Roman"/>
          <w:lang w:val="en-GB"/>
        </w:rPr>
        <w:t>In the absence of routinisation, around 15% of level 4 and 5 qualified routine workers move to new occupations, which is significantly more than those at level 2 and 3. Almost all of this appears to be upward career progression to professional, managerial and intermediate occupations.</w:t>
      </w:r>
    </w:p>
    <w:p w:rsidR="007E1F10" w:rsidRDefault="007E1F10" w:rsidP="007E1F10">
      <w:pPr>
        <w:spacing w:line="360" w:lineRule="auto"/>
        <w:jc w:val="both"/>
        <w:rPr>
          <w:rFonts w:ascii="Times New Roman" w:hAnsi="Times New Roman" w:cs="Times New Roman"/>
          <w:lang w:val="en-GB"/>
        </w:rPr>
      </w:pPr>
      <w:r>
        <w:rPr>
          <w:rFonts w:ascii="Times New Roman" w:hAnsi="Times New Roman" w:cs="Times New Roman"/>
          <w:lang w:val="en-GB"/>
        </w:rPr>
        <w:lastRenderedPageBreak/>
        <w:t xml:space="preserve">With a 10% reduction in the number of routine jobs, this changes to around 22%, and much larger increase than for less qualified. This implies that the most qualified are best placed to progress to better jobs after being displaced, as would be expected. There is a significant increase in the estimated number of transitions to professional occupations as a result of routinisation (from 3% to nearly 7%), suggesting this as the main destination for displaced degree educated routine workers. </w:t>
      </w:r>
    </w:p>
    <w:p w:rsidR="007E1F10" w:rsidRDefault="007E1F10" w:rsidP="007E1F10">
      <w:pPr>
        <w:spacing w:line="360" w:lineRule="auto"/>
        <w:jc w:val="both"/>
        <w:rPr>
          <w:rFonts w:ascii="Times New Roman" w:hAnsi="Times New Roman" w:cs="Times New Roman"/>
          <w:lang w:val="en-GB"/>
        </w:rPr>
      </w:pPr>
      <w:r>
        <w:rPr>
          <w:rFonts w:ascii="Times New Roman" w:hAnsi="Times New Roman" w:cs="Times New Roman"/>
          <w:lang w:val="en-GB"/>
        </w:rPr>
        <w:t>In both cases of academic qualifications, progression to managerial occupations is not more likely as a result of routinisation.  It is not immediately clear why more educated displaced routine workers are not able to move managerial occupations when displaced from their jobs, although it suggests non-human capital barriers to this form of mobility.</w:t>
      </w:r>
    </w:p>
    <w:p w:rsidR="007E1F10" w:rsidRDefault="00A250D3" w:rsidP="007E1F10">
      <w:pPr>
        <w:spacing w:line="360" w:lineRule="auto"/>
        <w:jc w:val="both"/>
        <w:rPr>
          <w:rFonts w:ascii="Times New Roman" w:hAnsi="Times New Roman" w:cs="Times New Roman"/>
          <w:u w:val="single"/>
          <w:lang w:val="en-GB"/>
        </w:rPr>
      </w:pPr>
      <w:r>
        <w:rPr>
          <w:rFonts w:ascii="Times New Roman" w:hAnsi="Times New Roman" w:cs="Times New Roman"/>
          <w:lang w:val="en-GB"/>
        </w:rPr>
        <w:t>5</w:t>
      </w:r>
      <w:r w:rsidR="007E1F10">
        <w:rPr>
          <w:rFonts w:ascii="Times New Roman" w:hAnsi="Times New Roman" w:cs="Times New Roman"/>
          <w:lang w:val="en-GB"/>
        </w:rPr>
        <w:t xml:space="preserve">.3 </w:t>
      </w:r>
      <w:r w:rsidR="007E1F10">
        <w:rPr>
          <w:rFonts w:ascii="Times New Roman" w:hAnsi="Times New Roman" w:cs="Times New Roman"/>
          <w:lang w:val="en-GB"/>
        </w:rPr>
        <w:tab/>
      </w:r>
      <w:r w:rsidR="007E1F10" w:rsidRPr="009F4117">
        <w:rPr>
          <w:rFonts w:ascii="Times New Roman" w:hAnsi="Times New Roman" w:cs="Times New Roman"/>
          <w:u w:val="single"/>
          <w:lang w:val="en-GB"/>
        </w:rPr>
        <w:t>Higher vocational qualifications</w:t>
      </w:r>
    </w:p>
    <w:p w:rsidR="007E1F10" w:rsidRDefault="007E1F10" w:rsidP="007E1F10">
      <w:pPr>
        <w:pStyle w:val="Caption"/>
        <w:spacing w:line="360" w:lineRule="auto"/>
        <w:jc w:val="both"/>
        <w:rPr>
          <w:rFonts w:ascii="Times New Roman" w:hAnsi="Times New Roman" w:cs="Times New Roman"/>
          <w:b w:val="0"/>
          <w:color w:val="000000" w:themeColor="text1"/>
          <w:sz w:val="22"/>
          <w:szCs w:val="22"/>
        </w:rPr>
      </w:pPr>
      <w:r w:rsidRPr="009F4117">
        <w:rPr>
          <w:rFonts w:ascii="Times New Roman" w:hAnsi="Times New Roman" w:cs="Times New Roman"/>
          <w:b w:val="0"/>
          <w:color w:val="000000" w:themeColor="text1"/>
          <w:sz w:val="22"/>
          <w:szCs w:val="22"/>
        </w:rPr>
        <w:t xml:space="preserve">Although it's possible to talk about the marginal effects of vocational qualifications, </w:t>
      </w:r>
      <w:r>
        <w:rPr>
          <w:rFonts w:ascii="Times New Roman" w:hAnsi="Times New Roman" w:cs="Times New Roman"/>
          <w:b w:val="0"/>
          <w:color w:val="000000" w:themeColor="text1"/>
          <w:sz w:val="22"/>
          <w:szCs w:val="22"/>
        </w:rPr>
        <w:t>few</w:t>
      </w:r>
      <w:r w:rsidRPr="009F4117">
        <w:rPr>
          <w:rFonts w:ascii="Times New Roman" w:hAnsi="Times New Roman" w:cs="Times New Roman"/>
          <w:b w:val="0"/>
          <w:color w:val="000000" w:themeColor="text1"/>
          <w:sz w:val="22"/>
          <w:szCs w:val="22"/>
        </w:rPr>
        <w:t xml:space="preserve"> individuals</w:t>
      </w:r>
      <w:r>
        <w:rPr>
          <w:rFonts w:ascii="Times New Roman" w:hAnsi="Times New Roman" w:cs="Times New Roman"/>
          <w:b w:val="0"/>
          <w:color w:val="000000" w:themeColor="text1"/>
          <w:sz w:val="22"/>
          <w:szCs w:val="22"/>
        </w:rPr>
        <w:t xml:space="preserve"> have</w:t>
      </w:r>
      <w:r w:rsidRPr="009F4117">
        <w:rPr>
          <w:rFonts w:ascii="Times New Roman" w:hAnsi="Times New Roman" w:cs="Times New Roman"/>
          <w:b w:val="0"/>
          <w:color w:val="000000" w:themeColor="text1"/>
          <w:sz w:val="22"/>
          <w:szCs w:val="22"/>
        </w:rPr>
        <w:t xml:space="preserve"> very high vocational qualifications</w:t>
      </w:r>
      <w:r>
        <w:rPr>
          <w:rFonts w:ascii="Times New Roman" w:hAnsi="Times New Roman" w:cs="Times New Roman"/>
          <w:b w:val="0"/>
          <w:color w:val="000000" w:themeColor="text1"/>
          <w:sz w:val="22"/>
          <w:szCs w:val="22"/>
        </w:rPr>
        <w:t xml:space="preserve"> and no academic qualifications, so the </w:t>
      </w:r>
      <w:r w:rsidRPr="00AD79F9">
        <w:rPr>
          <w:rFonts w:ascii="Times New Roman" w:hAnsi="Times New Roman" w:cs="Times New Roman"/>
          <w:b w:val="0"/>
          <w:color w:val="000000" w:themeColor="text1"/>
          <w:sz w:val="22"/>
          <w:szCs w:val="22"/>
        </w:rPr>
        <w:t xml:space="preserve">comparison shown in </w:t>
      </w:r>
      <w:fldSimple w:instr=" REF _Ref285641238 \h  \* MERGEFORMAT ">
        <w:r w:rsidR="0056716E" w:rsidRPr="0056716E">
          <w:rPr>
            <w:rFonts w:ascii="Times New Roman" w:hAnsi="Times New Roman" w:cs="Times New Roman"/>
            <w:b w:val="0"/>
            <w:color w:val="000000" w:themeColor="text1"/>
            <w:sz w:val="22"/>
            <w:szCs w:val="22"/>
          </w:rPr>
          <w:t xml:space="preserve">Table </w:t>
        </w:r>
        <w:r w:rsidR="0056716E" w:rsidRPr="0056716E">
          <w:rPr>
            <w:rFonts w:ascii="Times New Roman" w:hAnsi="Times New Roman" w:cs="Times New Roman"/>
            <w:b w:val="0"/>
            <w:noProof/>
            <w:color w:val="000000" w:themeColor="text1"/>
            <w:sz w:val="22"/>
            <w:szCs w:val="22"/>
          </w:rPr>
          <w:t>3</w:t>
        </w:r>
      </w:fldSimple>
      <w:r w:rsidR="00B3189A">
        <w:rPr>
          <w:rFonts w:ascii="Times New Roman" w:hAnsi="Times New Roman" w:cs="Times New Roman"/>
          <w:b w:val="0"/>
          <w:color w:val="000000" w:themeColor="text1"/>
          <w:sz w:val="22"/>
          <w:szCs w:val="22"/>
        </w:rPr>
        <w:t xml:space="preserve"> is for workers with level 2 and 3 academic qualifications and either with or without level 4-5 vocational qualifications.</w:t>
      </w:r>
    </w:p>
    <w:p w:rsidR="007E1F10" w:rsidRPr="00A86928" w:rsidRDefault="007E1F10" w:rsidP="007E1F10">
      <w:pPr>
        <w:spacing w:line="360" w:lineRule="auto"/>
        <w:jc w:val="both"/>
        <w:rPr>
          <w:rFonts w:ascii="Times New Roman" w:hAnsi="Times New Roman" w:cs="Times New Roman"/>
          <w:lang w:val="en-GB"/>
        </w:rPr>
      </w:pPr>
      <w:r>
        <w:rPr>
          <w:rFonts w:ascii="Times New Roman" w:hAnsi="Times New Roman" w:cs="Times New Roman"/>
          <w:lang w:val="en-GB"/>
        </w:rPr>
        <w:t xml:space="preserve">A similar story to higher academic qualifications can be seen – earning level 4 and 5 vocational qualifications increases upward mobility – 12% of such workers leave routine occupations each period, generally </w:t>
      </w:r>
      <w:r w:rsidRPr="00A86928">
        <w:rPr>
          <w:rFonts w:ascii="Times New Roman" w:hAnsi="Times New Roman" w:cs="Times New Roman"/>
          <w:lang w:val="en-GB"/>
        </w:rPr>
        <w:t>to progress to one of the higher occupations. However, this is less than those with similarly graded academic qualifications.</w:t>
      </w:r>
    </w:p>
    <w:p w:rsidR="007E1F10" w:rsidRPr="006270FF" w:rsidRDefault="007E1F10" w:rsidP="007E1F10">
      <w:pPr>
        <w:pStyle w:val="Caption"/>
        <w:rPr>
          <w:rFonts w:ascii="Times New Roman" w:hAnsi="Times New Roman" w:cs="Times New Roman"/>
          <w:color w:val="000000" w:themeColor="text1"/>
          <w:sz w:val="22"/>
          <w:szCs w:val="22"/>
          <w:lang w:val="en-GB"/>
        </w:rPr>
      </w:pPr>
      <w:bookmarkStart w:id="3" w:name="_Ref285641238"/>
      <w:r w:rsidRPr="006270FF">
        <w:rPr>
          <w:rFonts w:ascii="Times New Roman" w:hAnsi="Times New Roman" w:cs="Times New Roman"/>
          <w:color w:val="000000" w:themeColor="text1"/>
          <w:sz w:val="22"/>
          <w:szCs w:val="22"/>
        </w:rPr>
        <w:t xml:space="preserve">Table </w:t>
      </w:r>
      <w:r w:rsidR="00EE100B" w:rsidRPr="006270FF">
        <w:rPr>
          <w:rFonts w:ascii="Times New Roman" w:hAnsi="Times New Roman" w:cs="Times New Roman"/>
          <w:color w:val="000000" w:themeColor="text1"/>
          <w:sz w:val="22"/>
          <w:szCs w:val="22"/>
        </w:rPr>
        <w:fldChar w:fldCharType="begin"/>
      </w:r>
      <w:r w:rsidRPr="006270FF">
        <w:rPr>
          <w:rFonts w:ascii="Times New Roman" w:hAnsi="Times New Roman" w:cs="Times New Roman"/>
          <w:color w:val="000000" w:themeColor="text1"/>
          <w:sz w:val="22"/>
          <w:szCs w:val="22"/>
        </w:rPr>
        <w:instrText xml:space="preserve"> SEQ Table \* ARABIC </w:instrText>
      </w:r>
      <w:r w:rsidR="00EE100B" w:rsidRPr="006270FF">
        <w:rPr>
          <w:rFonts w:ascii="Times New Roman" w:hAnsi="Times New Roman" w:cs="Times New Roman"/>
          <w:color w:val="000000" w:themeColor="text1"/>
          <w:sz w:val="22"/>
          <w:szCs w:val="22"/>
        </w:rPr>
        <w:fldChar w:fldCharType="separate"/>
      </w:r>
      <w:r w:rsidR="0056716E">
        <w:rPr>
          <w:rFonts w:ascii="Times New Roman" w:hAnsi="Times New Roman" w:cs="Times New Roman"/>
          <w:noProof/>
          <w:color w:val="000000" w:themeColor="text1"/>
          <w:sz w:val="22"/>
          <w:szCs w:val="22"/>
        </w:rPr>
        <w:t>3</w:t>
      </w:r>
      <w:r w:rsidR="00EE100B" w:rsidRPr="006270FF">
        <w:rPr>
          <w:rFonts w:ascii="Times New Roman" w:hAnsi="Times New Roman" w:cs="Times New Roman"/>
          <w:color w:val="000000" w:themeColor="text1"/>
          <w:sz w:val="22"/>
          <w:szCs w:val="22"/>
        </w:rPr>
        <w:fldChar w:fldCharType="end"/>
      </w:r>
      <w:bookmarkEnd w:id="3"/>
      <w:r>
        <w:rPr>
          <w:rFonts w:ascii="Times New Roman" w:hAnsi="Times New Roman" w:cs="Times New Roman"/>
          <w:color w:val="000000" w:themeColor="text1"/>
          <w:sz w:val="22"/>
          <w:szCs w:val="22"/>
        </w:rPr>
        <w:t>: Predicted probabilities of transition – higher vocational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1180"/>
        <w:gridCol w:w="1181"/>
        <w:gridCol w:w="1181"/>
        <w:gridCol w:w="1181"/>
        <w:gridCol w:w="1181"/>
        <w:gridCol w:w="1181"/>
        <w:gridCol w:w="1264"/>
      </w:tblGrid>
      <w:tr w:rsidR="007E1F10" w:rsidRPr="006270FF" w:rsidTr="007E1F10">
        <w:trPr>
          <w:trHeight w:val="300"/>
        </w:trPr>
        <w:tc>
          <w:tcPr>
            <w:tcW w:w="1227" w:type="dxa"/>
            <w:shd w:val="clear" w:color="auto" w:fill="auto"/>
            <w:noWrap/>
            <w:vAlign w:val="bottom"/>
            <w:hideMark/>
          </w:tcPr>
          <w:p w:rsidR="007E1F10" w:rsidRDefault="007E1F10" w:rsidP="007E1F10">
            <w:pPr>
              <w:spacing w:after="0" w:line="240" w:lineRule="auto"/>
              <w:rPr>
                <w:rFonts w:ascii="Times New Roman" w:eastAsia="Times New Roman" w:hAnsi="Times New Roman" w:cs="Times New Roman"/>
                <w:color w:val="000000"/>
                <w:sz w:val="20"/>
                <w:szCs w:val="20"/>
              </w:rPr>
            </w:pPr>
          </w:p>
        </w:tc>
        <w:tc>
          <w:tcPr>
            <w:tcW w:w="3542" w:type="dxa"/>
            <w:gridSpan w:val="3"/>
            <w:shd w:val="clear" w:color="auto" w:fill="auto"/>
            <w:noWrap/>
            <w:vAlign w:val="bottom"/>
            <w:hideMark/>
          </w:tcPr>
          <w:p w:rsidR="007E1F10"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0 % routinisation</w:t>
            </w:r>
          </w:p>
        </w:tc>
        <w:tc>
          <w:tcPr>
            <w:tcW w:w="3543" w:type="dxa"/>
            <w:gridSpan w:val="3"/>
            <w:vAlign w:val="bottom"/>
          </w:tcPr>
          <w:p w:rsidR="007E1F10"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routinisation</w:t>
            </w:r>
          </w:p>
        </w:tc>
        <w:tc>
          <w:tcPr>
            <w:tcW w:w="1264" w:type="dxa"/>
            <w:vAlign w:val="bottom"/>
          </w:tcPr>
          <w:p w:rsidR="007E1F10" w:rsidRDefault="007E1F10" w:rsidP="007E1F10">
            <w:pPr>
              <w:spacing w:after="0" w:line="240" w:lineRule="auto"/>
              <w:jc w:val="center"/>
              <w:rPr>
                <w:rFonts w:ascii="Times New Roman" w:eastAsia="Times New Roman" w:hAnsi="Times New Roman" w:cs="Times New Roman"/>
                <w:color w:val="000000"/>
                <w:sz w:val="20"/>
                <w:szCs w:val="20"/>
              </w:rPr>
            </w:pPr>
          </w:p>
        </w:tc>
      </w:tr>
      <w:tr w:rsidR="007E1F10" w:rsidRPr="006270FF" w:rsidTr="007E1F10">
        <w:trPr>
          <w:trHeight w:val="300"/>
        </w:trPr>
        <w:tc>
          <w:tcPr>
            <w:tcW w:w="1227" w:type="dxa"/>
            <w:shd w:val="clear" w:color="auto" w:fill="auto"/>
            <w:noWrap/>
            <w:vAlign w:val="bottom"/>
            <w:hideMark/>
          </w:tcPr>
          <w:p w:rsidR="007E1F10" w:rsidRPr="006270FF" w:rsidRDefault="007E1F10" w:rsidP="007E1F1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Occupation</w:t>
            </w:r>
          </w:p>
        </w:tc>
        <w:tc>
          <w:tcPr>
            <w:tcW w:w="1180" w:type="dxa"/>
            <w:shd w:val="clear" w:color="auto" w:fill="auto"/>
            <w:noWrap/>
            <w:vAlign w:val="bottom"/>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r w:rsidRPr="006270FF">
              <w:rPr>
                <w:rFonts w:ascii="Times New Roman" w:eastAsia="Times New Roman" w:hAnsi="Times New Roman" w:cs="Times New Roman"/>
                <w:color w:val="000000"/>
                <w:sz w:val="20"/>
                <w:szCs w:val="20"/>
              </w:rPr>
              <w:t xml:space="preserve"> 2-3</w:t>
            </w:r>
            <w:r>
              <w:rPr>
                <w:rFonts w:ascii="Times New Roman" w:eastAsia="Times New Roman" w:hAnsi="Times New Roman" w:cs="Times New Roman"/>
                <w:color w:val="000000"/>
                <w:sz w:val="20"/>
                <w:szCs w:val="20"/>
              </w:rPr>
              <w:t xml:space="preserve"> academic</w:t>
            </w:r>
          </w:p>
        </w:tc>
        <w:tc>
          <w:tcPr>
            <w:tcW w:w="1181" w:type="dxa"/>
            <w:shd w:val="clear" w:color="auto" w:fill="auto"/>
            <w:noWrap/>
            <w:vAlign w:val="bottom"/>
            <w:hideMark/>
          </w:tcPr>
          <w:p w:rsidR="007E1F10"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r w:rsidRPr="006270FF">
              <w:rPr>
                <w:rFonts w:ascii="Times New Roman" w:eastAsia="Times New Roman" w:hAnsi="Times New Roman" w:cs="Times New Roman"/>
                <w:color w:val="000000"/>
                <w:sz w:val="20"/>
                <w:szCs w:val="20"/>
              </w:rPr>
              <w:t xml:space="preserve"> 2-3</w:t>
            </w:r>
            <w:r>
              <w:rPr>
                <w:rFonts w:ascii="Times New Roman" w:eastAsia="Times New Roman" w:hAnsi="Times New Roman" w:cs="Times New Roman"/>
                <w:color w:val="000000"/>
                <w:sz w:val="20"/>
                <w:szCs w:val="20"/>
              </w:rPr>
              <w:t xml:space="preserve"> academic +</w:t>
            </w:r>
          </w:p>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 4-5 vocational</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Marginal effect</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r w:rsidRPr="006270FF">
              <w:rPr>
                <w:rFonts w:ascii="Times New Roman" w:eastAsia="Times New Roman" w:hAnsi="Times New Roman" w:cs="Times New Roman"/>
                <w:color w:val="000000"/>
                <w:sz w:val="20"/>
                <w:szCs w:val="20"/>
              </w:rPr>
              <w:t xml:space="preserve"> 2-3</w:t>
            </w:r>
            <w:r>
              <w:rPr>
                <w:rFonts w:ascii="Times New Roman" w:eastAsia="Times New Roman" w:hAnsi="Times New Roman" w:cs="Times New Roman"/>
                <w:color w:val="000000"/>
                <w:sz w:val="20"/>
                <w:szCs w:val="20"/>
              </w:rPr>
              <w:t xml:space="preserve"> academic</w:t>
            </w:r>
          </w:p>
        </w:tc>
        <w:tc>
          <w:tcPr>
            <w:tcW w:w="1181" w:type="dxa"/>
            <w:vAlign w:val="bottom"/>
          </w:tcPr>
          <w:p w:rsidR="007E1F10"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r w:rsidRPr="006270FF">
              <w:rPr>
                <w:rFonts w:ascii="Times New Roman" w:eastAsia="Times New Roman" w:hAnsi="Times New Roman" w:cs="Times New Roman"/>
                <w:color w:val="000000"/>
                <w:sz w:val="20"/>
                <w:szCs w:val="20"/>
              </w:rPr>
              <w:t xml:space="preserve"> 2-3</w:t>
            </w:r>
            <w:r>
              <w:rPr>
                <w:rFonts w:ascii="Times New Roman" w:eastAsia="Times New Roman" w:hAnsi="Times New Roman" w:cs="Times New Roman"/>
                <w:color w:val="000000"/>
                <w:sz w:val="20"/>
                <w:szCs w:val="20"/>
              </w:rPr>
              <w:t xml:space="preserve"> academic +</w:t>
            </w:r>
          </w:p>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 4-5 vocational</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Marginal effect</w:t>
            </w:r>
          </w:p>
        </w:tc>
        <w:tc>
          <w:tcPr>
            <w:tcW w:w="1264"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Interaction effect</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Professional</w:t>
            </w:r>
          </w:p>
        </w:tc>
        <w:tc>
          <w:tcPr>
            <w:tcW w:w="1180"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0.5%</w:t>
            </w:r>
          </w:p>
        </w:tc>
        <w:tc>
          <w:tcPr>
            <w:tcW w:w="1181" w:type="dxa"/>
            <w:shd w:val="clear" w:color="auto" w:fill="auto"/>
            <w:noWrap/>
            <w:vAlign w:val="center"/>
            <w:hideMark/>
          </w:tcPr>
          <w:p w:rsidR="007E1F10" w:rsidRPr="00AD79F9" w:rsidRDefault="007E1F10" w:rsidP="007E1F10">
            <w:pPr>
              <w:spacing w:after="0" w:line="240" w:lineRule="auto"/>
              <w:jc w:val="center"/>
              <w:rPr>
                <w:rFonts w:ascii="Times New Roman" w:eastAsia="Times New Roman" w:hAnsi="Times New Roman" w:cs="Times New Roman"/>
                <w:color w:val="000000"/>
                <w:sz w:val="20"/>
                <w:szCs w:val="20"/>
              </w:rPr>
            </w:pPr>
            <w:r w:rsidRPr="00AD79F9">
              <w:rPr>
                <w:rFonts w:ascii="Times New Roman" w:eastAsia="Times New Roman" w:hAnsi="Times New Roman" w:cs="Times New Roman"/>
                <w:color w:val="000000"/>
                <w:sz w:val="20"/>
                <w:szCs w:val="20"/>
              </w:rPr>
              <w:t>3.1%</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0.9%</w:t>
            </w:r>
          </w:p>
        </w:tc>
        <w:tc>
          <w:tcPr>
            <w:tcW w:w="1181" w:type="dxa"/>
            <w:vAlign w:val="center"/>
          </w:tcPr>
          <w:p w:rsidR="007E1F10" w:rsidRPr="00AD79F9" w:rsidRDefault="007E1F10" w:rsidP="007E1F10">
            <w:pPr>
              <w:spacing w:after="0" w:line="240" w:lineRule="auto"/>
              <w:jc w:val="center"/>
              <w:rPr>
                <w:rFonts w:ascii="Times New Roman" w:eastAsia="Times New Roman" w:hAnsi="Times New Roman" w:cs="Times New Roman"/>
                <w:color w:val="000000"/>
                <w:sz w:val="20"/>
                <w:szCs w:val="20"/>
              </w:rPr>
            </w:pPr>
            <w:r w:rsidRPr="00AD79F9">
              <w:rPr>
                <w:rFonts w:ascii="Times New Roman" w:eastAsia="Times New Roman" w:hAnsi="Times New Roman" w:cs="Times New Roman"/>
                <w:color w:val="000000"/>
                <w:sz w:val="20"/>
                <w:szCs w:val="20"/>
              </w:rPr>
              <w:t>3.8%</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264"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Managerial</w:t>
            </w:r>
          </w:p>
        </w:tc>
        <w:tc>
          <w:tcPr>
            <w:tcW w:w="1180"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3.0%</w:t>
            </w:r>
          </w:p>
        </w:tc>
        <w:tc>
          <w:tcPr>
            <w:tcW w:w="1181" w:type="dxa"/>
            <w:shd w:val="clear" w:color="auto" w:fill="auto"/>
            <w:noWrap/>
            <w:vAlign w:val="center"/>
            <w:hideMark/>
          </w:tcPr>
          <w:p w:rsidR="007E1F10" w:rsidRPr="00AD79F9" w:rsidRDefault="007E1F10" w:rsidP="007E1F10">
            <w:pPr>
              <w:spacing w:after="0" w:line="240" w:lineRule="auto"/>
              <w:jc w:val="center"/>
              <w:rPr>
                <w:rFonts w:ascii="Times New Roman" w:eastAsia="Times New Roman" w:hAnsi="Times New Roman" w:cs="Times New Roman"/>
                <w:color w:val="000000"/>
                <w:sz w:val="20"/>
                <w:szCs w:val="20"/>
              </w:rPr>
            </w:pPr>
            <w:r w:rsidRPr="00AD79F9">
              <w:rPr>
                <w:rFonts w:ascii="Times New Roman" w:eastAsia="Times New Roman" w:hAnsi="Times New Roman" w:cs="Times New Roman"/>
                <w:color w:val="000000"/>
                <w:sz w:val="20"/>
                <w:szCs w:val="20"/>
              </w:rPr>
              <w:t>6.8%</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3.7%</w:t>
            </w:r>
          </w:p>
        </w:tc>
        <w:tc>
          <w:tcPr>
            <w:tcW w:w="1181" w:type="dxa"/>
            <w:vAlign w:val="center"/>
          </w:tcPr>
          <w:p w:rsidR="007E1F10" w:rsidRPr="00AD79F9" w:rsidRDefault="007E1F10" w:rsidP="007E1F10">
            <w:pPr>
              <w:spacing w:after="0" w:line="240" w:lineRule="auto"/>
              <w:jc w:val="center"/>
              <w:rPr>
                <w:rFonts w:ascii="Times New Roman" w:eastAsia="Times New Roman" w:hAnsi="Times New Roman" w:cs="Times New Roman"/>
                <w:color w:val="000000"/>
                <w:sz w:val="20"/>
                <w:szCs w:val="20"/>
              </w:rPr>
            </w:pPr>
            <w:r w:rsidRPr="00AD79F9">
              <w:rPr>
                <w:rFonts w:ascii="Times New Roman" w:eastAsia="Times New Roman" w:hAnsi="Times New Roman" w:cs="Times New Roman"/>
                <w:color w:val="000000"/>
                <w:sz w:val="20"/>
                <w:szCs w:val="20"/>
              </w:rPr>
              <w:t>7.6%</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1264"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Intermediate</w:t>
            </w:r>
          </w:p>
        </w:tc>
        <w:tc>
          <w:tcPr>
            <w:tcW w:w="1180"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2.3%</w:t>
            </w:r>
          </w:p>
        </w:tc>
        <w:tc>
          <w:tcPr>
            <w:tcW w:w="1181" w:type="dxa"/>
            <w:shd w:val="clear" w:color="auto" w:fill="auto"/>
            <w:noWrap/>
            <w:vAlign w:val="center"/>
            <w:hideMark/>
          </w:tcPr>
          <w:p w:rsidR="007E1F10" w:rsidRPr="00AD79F9" w:rsidRDefault="007E1F10" w:rsidP="007E1F10">
            <w:pPr>
              <w:spacing w:after="0" w:line="240" w:lineRule="auto"/>
              <w:jc w:val="center"/>
              <w:rPr>
                <w:rFonts w:ascii="Times New Roman" w:eastAsia="Times New Roman" w:hAnsi="Times New Roman" w:cs="Times New Roman"/>
                <w:color w:val="000000"/>
                <w:sz w:val="20"/>
                <w:szCs w:val="20"/>
              </w:rPr>
            </w:pPr>
            <w:r w:rsidRPr="00AD79F9">
              <w:rPr>
                <w:rFonts w:ascii="Times New Roman" w:eastAsia="Times New Roman" w:hAnsi="Times New Roman" w:cs="Times New Roman"/>
                <w:color w:val="000000"/>
                <w:sz w:val="20"/>
                <w:szCs w:val="20"/>
              </w:rPr>
              <w:t>2.5%</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2.8%</w:t>
            </w:r>
          </w:p>
        </w:tc>
        <w:tc>
          <w:tcPr>
            <w:tcW w:w="1181" w:type="dxa"/>
            <w:vAlign w:val="center"/>
          </w:tcPr>
          <w:p w:rsidR="007E1F10" w:rsidRPr="00AD79F9" w:rsidRDefault="007E1F10" w:rsidP="007E1F10">
            <w:pPr>
              <w:spacing w:after="0" w:line="240" w:lineRule="auto"/>
              <w:jc w:val="center"/>
              <w:rPr>
                <w:rFonts w:ascii="Times New Roman" w:eastAsia="Times New Roman" w:hAnsi="Times New Roman" w:cs="Times New Roman"/>
                <w:color w:val="000000"/>
                <w:sz w:val="20"/>
                <w:szCs w:val="20"/>
              </w:rPr>
            </w:pPr>
            <w:r w:rsidRPr="00AD79F9">
              <w:rPr>
                <w:rFonts w:ascii="Times New Roman" w:eastAsia="Times New Roman" w:hAnsi="Times New Roman" w:cs="Times New Roman"/>
                <w:color w:val="000000"/>
                <w:sz w:val="20"/>
                <w:szCs w:val="20"/>
              </w:rPr>
              <w:t>4.4%</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264"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Routine</w:t>
            </w:r>
          </w:p>
        </w:tc>
        <w:tc>
          <w:tcPr>
            <w:tcW w:w="1180"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91.5%</w:t>
            </w:r>
          </w:p>
        </w:tc>
        <w:tc>
          <w:tcPr>
            <w:tcW w:w="1181" w:type="dxa"/>
            <w:shd w:val="clear" w:color="auto" w:fill="auto"/>
            <w:noWrap/>
            <w:vAlign w:val="center"/>
            <w:hideMark/>
          </w:tcPr>
          <w:p w:rsidR="007E1F10" w:rsidRPr="00AD79F9" w:rsidRDefault="007E1F10" w:rsidP="007E1F10">
            <w:pPr>
              <w:spacing w:after="0" w:line="240" w:lineRule="auto"/>
              <w:jc w:val="center"/>
              <w:rPr>
                <w:rFonts w:ascii="Times New Roman" w:eastAsia="Times New Roman" w:hAnsi="Times New Roman" w:cs="Times New Roman"/>
                <w:color w:val="000000"/>
                <w:sz w:val="20"/>
                <w:szCs w:val="20"/>
              </w:rPr>
            </w:pPr>
            <w:r w:rsidRPr="00AD79F9">
              <w:rPr>
                <w:rFonts w:ascii="Times New Roman" w:eastAsia="Times New Roman" w:hAnsi="Times New Roman" w:cs="Times New Roman"/>
                <w:color w:val="000000"/>
                <w:sz w:val="20"/>
                <w:szCs w:val="20"/>
              </w:rPr>
              <w:t>88.1%</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89.0%</w:t>
            </w:r>
          </w:p>
        </w:tc>
        <w:tc>
          <w:tcPr>
            <w:tcW w:w="1181" w:type="dxa"/>
            <w:vAlign w:val="center"/>
          </w:tcPr>
          <w:p w:rsidR="007E1F10" w:rsidRPr="00AD79F9" w:rsidRDefault="007E1F10" w:rsidP="007E1F10">
            <w:pPr>
              <w:spacing w:after="0" w:line="240" w:lineRule="auto"/>
              <w:jc w:val="center"/>
              <w:rPr>
                <w:rFonts w:ascii="Times New Roman" w:eastAsia="Times New Roman" w:hAnsi="Times New Roman" w:cs="Times New Roman"/>
                <w:color w:val="000000"/>
                <w:sz w:val="20"/>
                <w:szCs w:val="20"/>
              </w:rPr>
            </w:pPr>
            <w:r w:rsidRPr="00AD79F9">
              <w:rPr>
                <w:rFonts w:ascii="Times New Roman" w:eastAsia="Times New Roman" w:hAnsi="Times New Roman" w:cs="Times New Roman"/>
                <w:color w:val="000000"/>
                <w:sz w:val="20"/>
                <w:szCs w:val="20"/>
              </w:rPr>
              <w:t>83.2%</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1264"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Service</w:t>
            </w:r>
          </w:p>
        </w:tc>
        <w:tc>
          <w:tcPr>
            <w:tcW w:w="1180"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1.2%</w:t>
            </w:r>
          </w:p>
        </w:tc>
        <w:tc>
          <w:tcPr>
            <w:tcW w:w="1181" w:type="dxa"/>
            <w:shd w:val="clear" w:color="auto" w:fill="auto"/>
            <w:noWrap/>
            <w:vAlign w:val="center"/>
            <w:hideMark/>
          </w:tcPr>
          <w:p w:rsidR="007E1F10" w:rsidRPr="00AD79F9" w:rsidRDefault="007E1F10" w:rsidP="007E1F10">
            <w:pPr>
              <w:spacing w:after="0" w:line="240" w:lineRule="auto"/>
              <w:jc w:val="center"/>
              <w:rPr>
                <w:rFonts w:ascii="Times New Roman" w:eastAsia="Times New Roman" w:hAnsi="Times New Roman" w:cs="Times New Roman"/>
                <w:color w:val="000000"/>
                <w:sz w:val="20"/>
                <w:szCs w:val="20"/>
              </w:rPr>
            </w:pPr>
            <w:r w:rsidRPr="00AD79F9">
              <w:rPr>
                <w:rFonts w:ascii="Times New Roman" w:eastAsia="Times New Roman" w:hAnsi="Times New Roman" w:cs="Times New Roman"/>
                <w:color w:val="000000"/>
                <w:sz w:val="20"/>
                <w:szCs w:val="20"/>
              </w:rPr>
              <w:t>1.0%</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1.5%</w:t>
            </w:r>
          </w:p>
        </w:tc>
        <w:tc>
          <w:tcPr>
            <w:tcW w:w="1181" w:type="dxa"/>
            <w:vAlign w:val="center"/>
          </w:tcPr>
          <w:p w:rsidR="007E1F10" w:rsidRPr="00AD79F9" w:rsidRDefault="007E1F10" w:rsidP="007E1F10">
            <w:pPr>
              <w:spacing w:after="0" w:line="240" w:lineRule="auto"/>
              <w:jc w:val="center"/>
              <w:rPr>
                <w:rFonts w:ascii="Times New Roman" w:eastAsia="Times New Roman" w:hAnsi="Times New Roman" w:cs="Times New Roman"/>
                <w:color w:val="000000"/>
                <w:sz w:val="20"/>
                <w:szCs w:val="20"/>
              </w:rPr>
            </w:pPr>
            <w:r w:rsidRPr="00AD79F9">
              <w:rPr>
                <w:rFonts w:ascii="Times New Roman" w:eastAsia="Times New Roman" w:hAnsi="Times New Roman" w:cs="Times New Roman"/>
                <w:color w:val="000000"/>
                <w:sz w:val="20"/>
                <w:szCs w:val="20"/>
              </w:rPr>
              <w:t>1.1%</w:t>
            </w:r>
          </w:p>
        </w:tc>
        <w:tc>
          <w:tcPr>
            <w:tcW w:w="1181"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w:t>
            </w:r>
          </w:p>
        </w:tc>
        <w:tc>
          <w:tcPr>
            <w:tcW w:w="1264" w:type="dxa"/>
            <w:vAlign w:val="center"/>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r>
    </w:tbl>
    <w:p w:rsidR="007E1F10" w:rsidRPr="00B74EC3" w:rsidRDefault="007E1F10" w:rsidP="007E1F10">
      <w:pPr>
        <w:spacing w:line="360" w:lineRule="auto"/>
        <w:jc w:val="both"/>
        <w:rPr>
          <w:rFonts w:ascii="Times New Roman" w:hAnsi="Times New Roman" w:cs="Times New Roman"/>
          <w:sz w:val="20"/>
          <w:szCs w:val="20"/>
          <w:lang w:val="en-GB"/>
        </w:rPr>
      </w:pPr>
      <w:r w:rsidRPr="00B74EC3">
        <w:rPr>
          <w:rFonts w:ascii="Times New Roman" w:hAnsi="Times New Roman" w:cs="Times New Roman"/>
          <w:sz w:val="20"/>
          <w:szCs w:val="20"/>
          <w:lang w:val="en-GB"/>
        </w:rPr>
        <w:t>Note: * indicates the effect is significant</w:t>
      </w:r>
    </w:p>
    <w:p w:rsidR="007E1F10" w:rsidRDefault="007E1F10" w:rsidP="007E1F10">
      <w:pPr>
        <w:spacing w:line="360" w:lineRule="auto"/>
        <w:jc w:val="both"/>
        <w:rPr>
          <w:rFonts w:ascii="Times New Roman" w:hAnsi="Times New Roman" w:cs="Times New Roman"/>
          <w:lang w:val="en-GB"/>
        </w:rPr>
      </w:pPr>
      <w:r w:rsidRPr="00A86928">
        <w:rPr>
          <w:rFonts w:ascii="Times New Roman" w:hAnsi="Times New Roman" w:cs="Times New Roman"/>
        </w:rPr>
        <w:t>Following a 10</w:t>
      </w:r>
      <w:r>
        <w:rPr>
          <w:rFonts w:ascii="Times New Roman" w:hAnsi="Times New Roman" w:cs="Times New Roman"/>
        </w:rPr>
        <w:t>% decrease in routine occupations, this figure increases to around 17%. Interestingly, the only transition which becomes increasingly likely for such worke</w:t>
      </w:r>
      <w:r w:rsidR="00B44D42">
        <w:rPr>
          <w:rFonts w:ascii="Times New Roman" w:hAnsi="Times New Roman" w:cs="Times New Roman"/>
        </w:rPr>
        <w:t xml:space="preserve">rs are intermediate occupations. Therefore, there is a different destination for displaced workers with level 4-5 academic and level 4-5 </w:t>
      </w:r>
      <w:r w:rsidR="00B44D42">
        <w:rPr>
          <w:rFonts w:ascii="Times New Roman" w:hAnsi="Times New Roman" w:cs="Times New Roman"/>
        </w:rPr>
        <w:lastRenderedPageBreak/>
        <w:t>vocational qualifications. Again,</w:t>
      </w:r>
      <w:r>
        <w:rPr>
          <w:rFonts w:ascii="Times New Roman" w:hAnsi="Times New Roman" w:cs="Times New Roman"/>
        </w:rPr>
        <w:t xml:space="preserve"> routinisation appears to have no effect on the likelihood of moving to managerial occupations</w:t>
      </w:r>
      <w:r w:rsidR="00B44D42">
        <w:rPr>
          <w:rFonts w:ascii="Times New Roman" w:hAnsi="Times New Roman" w:cs="Times New Roman"/>
        </w:rPr>
        <w:t>.</w:t>
      </w:r>
    </w:p>
    <w:p w:rsidR="007E1F10" w:rsidRDefault="007E1F10" w:rsidP="007E1F10">
      <w:pPr>
        <w:spacing w:line="360" w:lineRule="auto"/>
        <w:jc w:val="both"/>
        <w:rPr>
          <w:rFonts w:ascii="Times New Roman" w:hAnsi="Times New Roman" w:cs="Times New Roman"/>
          <w:u w:val="single"/>
          <w:lang w:val="en-GB"/>
        </w:rPr>
      </w:pPr>
      <w:r>
        <w:rPr>
          <w:rFonts w:ascii="Times New Roman" w:hAnsi="Times New Roman" w:cs="Times New Roman"/>
          <w:lang w:val="en-GB"/>
        </w:rPr>
        <w:t>6.4</w:t>
      </w:r>
      <w:r>
        <w:rPr>
          <w:rFonts w:ascii="Times New Roman" w:hAnsi="Times New Roman" w:cs="Times New Roman"/>
          <w:lang w:val="en-GB"/>
        </w:rPr>
        <w:tab/>
      </w:r>
      <w:r w:rsidRPr="006270FF">
        <w:rPr>
          <w:rFonts w:ascii="Times New Roman" w:hAnsi="Times New Roman" w:cs="Times New Roman"/>
          <w:u w:val="single"/>
          <w:lang w:val="en-GB"/>
        </w:rPr>
        <w:t>Specific skills</w:t>
      </w:r>
    </w:p>
    <w:p w:rsidR="007E1F10" w:rsidRDefault="00EE100B" w:rsidP="007E1F10">
      <w:pPr>
        <w:spacing w:line="360" w:lineRule="auto"/>
        <w:jc w:val="both"/>
        <w:rPr>
          <w:rFonts w:ascii="Times New Roman" w:hAnsi="Times New Roman" w:cs="Times New Roman"/>
          <w:u w:val="single"/>
          <w:lang w:val="en-GB"/>
        </w:rPr>
      </w:pPr>
      <w:r>
        <w:rPr>
          <w:rFonts w:ascii="Times New Roman" w:hAnsi="Times New Roman" w:cs="Times New Roman"/>
          <w:lang w:val="en-GB"/>
        </w:rPr>
        <w:fldChar w:fldCharType="begin"/>
      </w:r>
      <w:r w:rsidR="007E1F10">
        <w:rPr>
          <w:rFonts w:ascii="Times New Roman" w:hAnsi="Times New Roman" w:cs="Times New Roman"/>
          <w:lang w:val="en-GB"/>
        </w:rPr>
        <w:instrText xml:space="preserve"> REF _Ref286327085 \h </w:instrText>
      </w:r>
      <w:r>
        <w:rPr>
          <w:rFonts w:ascii="Times New Roman" w:hAnsi="Times New Roman" w:cs="Times New Roman"/>
          <w:lang w:val="en-GB"/>
        </w:rPr>
      </w:r>
      <w:r>
        <w:rPr>
          <w:rFonts w:ascii="Times New Roman" w:hAnsi="Times New Roman" w:cs="Times New Roman"/>
          <w:lang w:val="en-GB"/>
        </w:rPr>
        <w:fldChar w:fldCharType="separate"/>
      </w:r>
      <w:r w:rsidR="0056716E" w:rsidRPr="006270FF">
        <w:rPr>
          <w:rFonts w:ascii="Times New Roman" w:hAnsi="Times New Roman" w:cs="Times New Roman"/>
          <w:color w:val="000000" w:themeColor="text1"/>
        </w:rPr>
        <w:t xml:space="preserve">Table </w:t>
      </w:r>
      <w:r w:rsidR="0056716E">
        <w:rPr>
          <w:rFonts w:ascii="Times New Roman" w:hAnsi="Times New Roman" w:cs="Times New Roman"/>
          <w:noProof/>
          <w:color w:val="000000" w:themeColor="text1"/>
        </w:rPr>
        <w:t>4</w:t>
      </w:r>
      <w:r>
        <w:rPr>
          <w:rFonts w:ascii="Times New Roman" w:hAnsi="Times New Roman" w:cs="Times New Roman"/>
          <w:lang w:val="en-GB"/>
        </w:rPr>
        <w:fldChar w:fldCharType="end"/>
      </w:r>
      <w:r w:rsidR="007E1F10">
        <w:rPr>
          <w:rFonts w:ascii="Times New Roman" w:hAnsi="Times New Roman" w:cs="Times New Roman"/>
          <w:lang w:val="en-GB"/>
        </w:rPr>
        <w:t xml:space="preserve"> shows the estimated probabilities of transition for</w:t>
      </w:r>
      <w:r w:rsidR="00B3189A">
        <w:rPr>
          <w:rFonts w:ascii="Times New Roman" w:hAnsi="Times New Roman" w:cs="Times New Roman"/>
          <w:lang w:val="en-GB"/>
        </w:rPr>
        <w:t xml:space="preserve"> a white male with both level </w:t>
      </w:r>
      <w:r w:rsidR="007E1F10">
        <w:rPr>
          <w:rFonts w:ascii="Times New Roman" w:hAnsi="Times New Roman" w:cs="Times New Roman"/>
          <w:lang w:val="en-GB"/>
        </w:rPr>
        <w:t>3 academic and vocational training between the ages of 28 and 33.</w:t>
      </w:r>
    </w:p>
    <w:p w:rsidR="007E1F10" w:rsidRPr="006270FF" w:rsidRDefault="007E1F10" w:rsidP="007E1F10">
      <w:pPr>
        <w:pStyle w:val="Caption"/>
        <w:rPr>
          <w:rFonts w:ascii="Times New Roman" w:hAnsi="Times New Roman" w:cs="Times New Roman"/>
          <w:color w:val="000000" w:themeColor="text1"/>
          <w:sz w:val="22"/>
          <w:szCs w:val="22"/>
          <w:lang w:val="en-GB"/>
        </w:rPr>
      </w:pPr>
      <w:bookmarkStart w:id="4" w:name="_Ref286327085"/>
      <w:r w:rsidRPr="006270FF">
        <w:rPr>
          <w:rFonts w:ascii="Times New Roman" w:hAnsi="Times New Roman" w:cs="Times New Roman"/>
          <w:color w:val="000000" w:themeColor="text1"/>
          <w:sz w:val="22"/>
          <w:szCs w:val="22"/>
        </w:rPr>
        <w:t xml:space="preserve">Table </w:t>
      </w:r>
      <w:r w:rsidR="00EE100B" w:rsidRPr="006270FF">
        <w:rPr>
          <w:rFonts w:ascii="Times New Roman" w:hAnsi="Times New Roman" w:cs="Times New Roman"/>
          <w:color w:val="000000" w:themeColor="text1"/>
          <w:sz w:val="22"/>
          <w:szCs w:val="22"/>
        </w:rPr>
        <w:fldChar w:fldCharType="begin"/>
      </w:r>
      <w:r w:rsidRPr="006270FF">
        <w:rPr>
          <w:rFonts w:ascii="Times New Roman" w:hAnsi="Times New Roman" w:cs="Times New Roman"/>
          <w:color w:val="000000" w:themeColor="text1"/>
          <w:sz w:val="22"/>
          <w:szCs w:val="22"/>
        </w:rPr>
        <w:instrText xml:space="preserve"> SEQ Table \* ARABIC </w:instrText>
      </w:r>
      <w:r w:rsidR="00EE100B" w:rsidRPr="006270FF">
        <w:rPr>
          <w:rFonts w:ascii="Times New Roman" w:hAnsi="Times New Roman" w:cs="Times New Roman"/>
          <w:color w:val="000000" w:themeColor="text1"/>
          <w:sz w:val="22"/>
          <w:szCs w:val="22"/>
        </w:rPr>
        <w:fldChar w:fldCharType="separate"/>
      </w:r>
      <w:r w:rsidR="0056716E">
        <w:rPr>
          <w:rFonts w:ascii="Times New Roman" w:hAnsi="Times New Roman" w:cs="Times New Roman"/>
          <w:noProof/>
          <w:color w:val="000000" w:themeColor="text1"/>
          <w:sz w:val="22"/>
          <w:szCs w:val="22"/>
        </w:rPr>
        <w:t>4</w:t>
      </w:r>
      <w:r w:rsidR="00EE100B" w:rsidRPr="006270FF">
        <w:rPr>
          <w:rFonts w:ascii="Times New Roman" w:hAnsi="Times New Roman" w:cs="Times New Roman"/>
          <w:color w:val="000000" w:themeColor="text1"/>
          <w:sz w:val="22"/>
          <w:szCs w:val="22"/>
        </w:rPr>
        <w:fldChar w:fldCharType="end"/>
      </w:r>
      <w:bookmarkEnd w:id="4"/>
      <w:r>
        <w:rPr>
          <w:rFonts w:ascii="Times New Roman" w:hAnsi="Times New Roman" w:cs="Times New Roman"/>
          <w:color w:val="000000" w:themeColor="text1"/>
          <w:sz w:val="22"/>
          <w:szCs w:val="22"/>
        </w:rPr>
        <w:t>: Predicted probabilities of transition – specific experience and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1180"/>
        <w:gridCol w:w="1181"/>
        <w:gridCol w:w="1181"/>
        <w:gridCol w:w="1181"/>
        <w:gridCol w:w="1181"/>
        <w:gridCol w:w="1181"/>
        <w:gridCol w:w="1264"/>
      </w:tblGrid>
      <w:tr w:rsidR="007E1F10" w:rsidRPr="006270FF" w:rsidTr="007E1F10">
        <w:trPr>
          <w:trHeight w:val="300"/>
        </w:trPr>
        <w:tc>
          <w:tcPr>
            <w:tcW w:w="1227" w:type="dxa"/>
            <w:shd w:val="clear" w:color="auto" w:fill="auto"/>
            <w:noWrap/>
            <w:vAlign w:val="bottom"/>
            <w:hideMark/>
          </w:tcPr>
          <w:p w:rsidR="007E1F10" w:rsidRDefault="007E1F10" w:rsidP="007E1F10">
            <w:pPr>
              <w:spacing w:after="0" w:line="240" w:lineRule="auto"/>
              <w:rPr>
                <w:rFonts w:ascii="Times New Roman" w:eastAsia="Times New Roman" w:hAnsi="Times New Roman" w:cs="Times New Roman"/>
                <w:color w:val="000000"/>
                <w:sz w:val="20"/>
                <w:szCs w:val="20"/>
              </w:rPr>
            </w:pPr>
          </w:p>
        </w:tc>
        <w:tc>
          <w:tcPr>
            <w:tcW w:w="3542" w:type="dxa"/>
            <w:gridSpan w:val="3"/>
            <w:shd w:val="clear" w:color="auto" w:fill="auto"/>
            <w:noWrap/>
            <w:vAlign w:val="bottom"/>
            <w:hideMark/>
          </w:tcPr>
          <w:p w:rsidR="007E1F10"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0 % routinisation</w:t>
            </w:r>
          </w:p>
        </w:tc>
        <w:tc>
          <w:tcPr>
            <w:tcW w:w="3543" w:type="dxa"/>
            <w:gridSpan w:val="3"/>
            <w:vAlign w:val="bottom"/>
          </w:tcPr>
          <w:p w:rsidR="007E1F10"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routinisation</w:t>
            </w:r>
          </w:p>
        </w:tc>
        <w:tc>
          <w:tcPr>
            <w:tcW w:w="1264" w:type="dxa"/>
            <w:vAlign w:val="bottom"/>
          </w:tcPr>
          <w:p w:rsidR="007E1F10" w:rsidRDefault="007E1F10" w:rsidP="007E1F10">
            <w:pPr>
              <w:spacing w:after="0" w:line="240" w:lineRule="auto"/>
              <w:jc w:val="center"/>
              <w:rPr>
                <w:rFonts w:ascii="Times New Roman" w:eastAsia="Times New Roman" w:hAnsi="Times New Roman" w:cs="Times New Roman"/>
                <w:color w:val="000000"/>
                <w:sz w:val="20"/>
                <w:szCs w:val="20"/>
              </w:rPr>
            </w:pPr>
          </w:p>
        </w:tc>
      </w:tr>
      <w:tr w:rsidR="007E1F10" w:rsidRPr="006270FF" w:rsidTr="007E1F10">
        <w:trPr>
          <w:trHeight w:val="300"/>
        </w:trPr>
        <w:tc>
          <w:tcPr>
            <w:tcW w:w="1227" w:type="dxa"/>
            <w:shd w:val="clear" w:color="auto" w:fill="auto"/>
            <w:noWrap/>
            <w:vAlign w:val="bottom"/>
            <w:hideMark/>
          </w:tcPr>
          <w:p w:rsidR="007E1F10" w:rsidRPr="006270FF" w:rsidRDefault="007E1F10" w:rsidP="007E1F1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Occupation</w:t>
            </w:r>
          </w:p>
        </w:tc>
        <w:tc>
          <w:tcPr>
            <w:tcW w:w="1180" w:type="dxa"/>
            <w:shd w:val="clear" w:color="auto" w:fill="auto"/>
            <w:noWrap/>
            <w:vAlign w:val="bottom"/>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specific experience</w:t>
            </w:r>
          </w:p>
        </w:tc>
        <w:tc>
          <w:tcPr>
            <w:tcW w:w="1181" w:type="dxa"/>
            <w:shd w:val="clear" w:color="auto" w:fill="auto"/>
            <w:noWrap/>
            <w:vAlign w:val="bottom"/>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years specific experience</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Marginal effect</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specific experience</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years specific experience</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Marginal effect</w:t>
            </w:r>
          </w:p>
        </w:tc>
        <w:tc>
          <w:tcPr>
            <w:tcW w:w="1264"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Interaction effect</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Managerial</w:t>
            </w:r>
          </w:p>
        </w:tc>
        <w:tc>
          <w:tcPr>
            <w:tcW w:w="1180" w:type="dxa"/>
            <w:shd w:val="clear" w:color="auto" w:fill="auto"/>
            <w:noWrap/>
            <w:vAlign w:val="center"/>
            <w:hideMark/>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sidRPr="00DD0D06">
              <w:rPr>
                <w:rFonts w:ascii="Times New Roman" w:eastAsia="Times New Roman" w:hAnsi="Times New Roman" w:cs="Times New Roman"/>
                <w:color w:val="000000"/>
                <w:sz w:val="20"/>
                <w:szCs w:val="20"/>
              </w:rPr>
              <w:t>4.7%</w:t>
            </w:r>
          </w:p>
        </w:tc>
        <w:tc>
          <w:tcPr>
            <w:tcW w:w="1181" w:type="dxa"/>
            <w:shd w:val="clear" w:color="auto" w:fill="auto"/>
            <w:noWrap/>
            <w:vAlign w:val="center"/>
            <w:hideMark/>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sidRPr="00DD0D06">
              <w:rPr>
                <w:rFonts w:ascii="Times New Roman" w:eastAsia="Times New Roman" w:hAnsi="Times New Roman" w:cs="Times New Roman"/>
                <w:color w:val="000000"/>
                <w:sz w:val="20"/>
                <w:szCs w:val="20"/>
              </w:rPr>
              <w:t>2.1%</w:t>
            </w:r>
          </w:p>
        </w:tc>
        <w:tc>
          <w:tcPr>
            <w:tcW w:w="1181"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1181"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sidRPr="00DD0D06">
              <w:rPr>
                <w:rFonts w:ascii="Times New Roman" w:eastAsia="Times New Roman" w:hAnsi="Times New Roman" w:cs="Times New Roman"/>
                <w:color w:val="000000"/>
                <w:sz w:val="20"/>
                <w:szCs w:val="20"/>
              </w:rPr>
              <w:t>5.4%</w:t>
            </w:r>
          </w:p>
        </w:tc>
        <w:tc>
          <w:tcPr>
            <w:tcW w:w="1181"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sidRPr="00DD0D06">
              <w:rPr>
                <w:rFonts w:ascii="Times New Roman" w:eastAsia="Times New Roman" w:hAnsi="Times New Roman" w:cs="Times New Roman"/>
                <w:color w:val="000000"/>
                <w:sz w:val="20"/>
                <w:szCs w:val="20"/>
              </w:rPr>
              <w:t>2.8%</w:t>
            </w:r>
          </w:p>
        </w:tc>
        <w:tc>
          <w:tcPr>
            <w:tcW w:w="1181"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1264"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Intermediate</w:t>
            </w:r>
          </w:p>
        </w:tc>
        <w:tc>
          <w:tcPr>
            <w:tcW w:w="1180" w:type="dxa"/>
            <w:shd w:val="clear" w:color="auto" w:fill="auto"/>
            <w:noWrap/>
            <w:vAlign w:val="center"/>
            <w:hideMark/>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sidRPr="00DD0D06">
              <w:rPr>
                <w:rFonts w:ascii="Times New Roman" w:eastAsia="Times New Roman" w:hAnsi="Times New Roman" w:cs="Times New Roman"/>
                <w:color w:val="000000"/>
                <w:sz w:val="20"/>
                <w:szCs w:val="20"/>
              </w:rPr>
              <w:t>4.1%</w:t>
            </w:r>
          </w:p>
        </w:tc>
        <w:tc>
          <w:tcPr>
            <w:tcW w:w="1181" w:type="dxa"/>
            <w:shd w:val="clear" w:color="auto" w:fill="auto"/>
            <w:noWrap/>
            <w:vAlign w:val="center"/>
            <w:hideMark/>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sidRPr="00DD0D06">
              <w:rPr>
                <w:rFonts w:ascii="Times New Roman" w:eastAsia="Times New Roman" w:hAnsi="Times New Roman" w:cs="Times New Roman"/>
                <w:color w:val="000000"/>
                <w:sz w:val="20"/>
                <w:szCs w:val="20"/>
              </w:rPr>
              <w:t>3.4%</w:t>
            </w:r>
          </w:p>
        </w:tc>
        <w:tc>
          <w:tcPr>
            <w:tcW w:w="1181"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w:t>
            </w:r>
          </w:p>
        </w:tc>
        <w:tc>
          <w:tcPr>
            <w:tcW w:w="1181"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sidRPr="00DD0D06">
              <w:rPr>
                <w:rFonts w:ascii="Times New Roman" w:eastAsia="Times New Roman" w:hAnsi="Times New Roman" w:cs="Times New Roman"/>
                <w:color w:val="000000"/>
                <w:sz w:val="20"/>
                <w:szCs w:val="20"/>
              </w:rPr>
              <w:t>4.8%</w:t>
            </w:r>
          </w:p>
        </w:tc>
        <w:tc>
          <w:tcPr>
            <w:tcW w:w="1181"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sidRPr="00DD0D06">
              <w:rPr>
                <w:rFonts w:ascii="Times New Roman" w:eastAsia="Times New Roman" w:hAnsi="Times New Roman" w:cs="Times New Roman"/>
                <w:color w:val="000000"/>
                <w:sz w:val="20"/>
                <w:szCs w:val="20"/>
              </w:rPr>
              <w:t>3.5%</w:t>
            </w:r>
          </w:p>
        </w:tc>
        <w:tc>
          <w:tcPr>
            <w:tcW w:w="1181"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264"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Routine</w:t>
            </w:r>
          </w:p>
        </w:tc>
        <w:tc>
          <w:tcPr>
            <w:tcW w:w="1180" w:type="dxa"/>
            <w:shd w:val="clear" w:color="auto" w:fill="auto"/>
            <w:noWrap/>
            <w:vAlign w:val="center"/>
            <w:hideMark/>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sidRPr="00DD0D06">
              <w:rPr>
                <w:rFonts w:ascii="Times New Roman" w:eastAsia="Times New Roman" w:hAnsi="Times New Roman" w:cs="Times New Roman"/>
                <w:color w:val="000000"/>
                <w:sz w:val="20"/>
                <w:szCs w:val="20"/>
              </w:rPr>
              <w:t>89.4%</w:t>
            </w:r>
          </w:p>
        </w:tc>
        <w:tc>
          <w:tcPr>
            <w:tcW w:w="1181" w:type="dxa"/>
            <w:shd w:val="clear" w:color="auto" w:fill="auto"/>
            <w:noWrap/>
            <w:vAlign w:val="center"/>
            <w:hideMark/>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sidRPr="00DD0D06">
              <w:rPr>
                <w:rFonts w:ascii="Times New Roman" w:eastAsia="Times New Roman" w:hAnsi="Times New Roman" w:cs="Times New Roman"/>
                <w:color w:val="000000"/>
                <w:sz w:val="20"/>
                <w:szCs w:val="20"/>
              </w:rPr>
              <w:t>91.9%</w:t>
            </w:r>
          </w:p>
        </w:tc>
        <w:tc>
          <w:tcPr>
            <w:tcW w:w="1181"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181"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sidRPr="00DD0D06">
              <w:rPr>
                <w:rFonts w:ascii="Times New Roman" w:eastAsia="Times New Roman" w:hAnsi="Times New Roman" w:cs="Times New Roman"/>
                <w:color w:val="000000"/>
                <w:sz w:val="20"/>
                <w:szCs w:val="20"/>
              </w:rPr>
              <w:t>84.0%</w:t>
            </w:r>
          </w:p>
        </w:tc>
        <w:tc>
          <w:tcPr>
            <w:tcW w:w="1181"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sidRPr="00DD0D06">
              <w:rPr>
                <w:rFonts w:ascii="Times New Roman" w:eastAsia="Times New Roman" w:hAnsi="Times New Roman" w:cs="Times New Roman"/>
                <w:color w:val="000000"/>
                <w:sz w:val="20"/>
                <w:szCs w:val="20"/>
              </w:rPr>
              <w:t>91.0%</w:t>
            </w:r>
          </w:p>
        </w:tc>
        <w:tc>
          <w:tcPr>
            <w:tcW w:w="1181"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1264"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r>
      <w:tr w:rsidR="007E1F10" w:rsidRPr="006270FF" w:rsidTr="007E1F10">
        <w:trPr>
          <w:trHeight w:val="300"/>
        </w:trPr>
        <w:tc>
          <w:tcPr>
            <w:tcW w:w="1227" w:type="dxa"/>
            <w:shd w:val="clear" w:color="auto" w:fill="auto"/>
            <w:noWrap/>
            <w:vAlign w:val="center"/>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sidRPr="006270FF">
              <w:rPr>
                <w:rFonts w:ascii="Times New Roman" w:eastAsia="Times New Roman" w:hAnsi="Times New Roman" w:cs="Times New Roman"/>
                <w:color w:val="000000"/>
                <w:sz w:val="20"/>
                <w:szCs w:val="20"/>
              </w:rPr>
              <w:t>Service</w:t>
            </w:r>
          </w:p>
        </w:tc>
        <w:tc>
          <w:tcPr>
            <w:tcW w:w="1180" w:type="dxa"/>
            <w:shd w:val="clear" w:color="auto" w:fill="auto"/>
            <w:noWrap/>
            <w:vAlign w:val="center"/>
            <w:hideMark/>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sidRPr="00DD0D06">
              <w:rPr>
                <w:rFonts w:ascii="Times New Roman" w:eastAsia="Times New Roman" w:hAnsi="Times New Roman" w:cs="Times New Roman"/>
                <w:color w:val="000000"/>
                <w:sz w:val="20"/>
                <w:szCs w:val="20"/>
              </w:rPr>
              <w:t>0.8%</w:t>
            </w:r>
          </w:p>
        </w:tc>
        <w:tc>
          <w:tcPr>
            <w:tcW w:w="1181" w:type="dxa"/>
            <w:shd w:val="clear" w:color="auto" w:fill="auto"/>
            <w:noWrap/>
            <w:vAlign w:val="center"/>
            <w:hideMark/>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sidRPr="00DD0D06">
              <w:rPr>
                <w:rFonts w:ascii="Times New Roman" w:eastAsia="Times New Roman" w:hAnsi="Times New Roman" w:cs="Times New Roman"/>
                <w:color w:val="000000"/>
                <w:sz w:val="20"/>
                <w:szCs w:val="20"/>
              </w:rPr>
              <w:t>0.8%</w:t>
            </w:r>
          </w:p>
        </w:tc>
        <w:tc>
          <w:tcPr>
            <w:tcW w:w="1181"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1181"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sidRPr="00DD0D06">
              <w:rPr>
                <w:rFonts w:ascii="Times New Roman" w:eastAsia="Times New Roman" w:hAnsi="Times New Roman" w:cs="Times New Roman"/>
                <w:color w:val="000000"/>
                <w:sz w:val="20"/>
                <w:szCs w:val="20"/>
              </w:rPr>
              <w:t>1.3%</w:t>
            </w:r>
          </w:p>
        </w:tc>
        <w:tc>
          <w:tcPr>
            <w:tcW w:w="1181"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sidRPr="00DD0D06">
              <w:rPr>
                <w:rFonts w:ascii="Times New Roman" w:eastAsia="Times New Roman" w:hAnsi="Times New Roman" w:cs="Times New Roman"/>
                <w:color w:val="000000"/>
                <w:sz w:val="20"/>
                <w:szCs w:val="20"/>
              </w:rPr>
              <w:t>0.8%</w:t>
            </w:r>
          </w:p>
        </w:tc>
        <w:tc>
          <w:tcPr>
            <w:tcW w:w="1181"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1264" w:type="dxa"/>
            <w:vAlign w:val="center"/>
          </w:tcPr>
          <w:p w:rsidR="007E1F10" w:rsidRPr="00DD0D06"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r>
    </w:tbl>
    <w:p w:rsidR="007E1F10" w:rsidRPr="00B74EC3" w:rsidRDefault="007E1F10" w:rsidP="007E1F10">
      <w:pPr>
        <w:spacing w:line="360" w:lineRule="auto"/>
        <w:jc w:val="both"/>
        <w:rPr>
          <w:rFonts w:ascii="Times New Roman" w:hAnsi="Times New Roman" w:cs="Times New Roman"/>
          <w:sz w:val="20"/>
          <w:szCs w:val="20"/>
          <w:lang w:val="en-GB"/>
        </w:rPr>
      </w:pPr>
      <w:r w:rsidRPr="00B74EC3">
        <w:rPr>
          <w:rFonts w:ascii="Times New Roman" w:hAnsi="Times New Roman" w:cs="Times New Roman"/>
          <w:sz w:val="20"/>
          <w:szCs w:val="20"/>
          <w:lang w:val="en-GB"/>
        </w:rPr>
        <w:t>Note: * indicates the effect is significant</w:t>
      </w:r>
    </w:p>
    <w:p w:rsidR="007E1F10" w:rsidRPr="009F4117" w:rsidRDefault="007E1F10" w:rsidP="007E1F10">
      <w:pPr>
        <w:spacing w:line="360" w:lineRule="auto"/>
        <w:jc w:val="both"/>
        <w:rPr>
          <w:rFonts w:ascii="Times New Roman" w:hAnsi="Times New Roman" w:cs="Times New Roman"/>
          <w:lang w:val="en-GB"/>
        </w:rPr>
      </w:pPr>
      <w:r>
        <w:rPr>
          <w:rFonts w:ascii="Times New Roman" w:hAnsi="Times New Roman" w:cs="Times New Roman"/>
          <w:lang w:val="en-GB"/>
        </w:rPr>
        <w:t>It shows that an extra period of experience in routine occupations – the proxy for specific skill acquisition – reduces the probability of leaving a routine occupation by 2.5%. Moreover, the additional experience is even more important following a 10% decline in routine jobs. Those with this experience are barely more mobile following this change, whereas an additional 6%  of those with less specific skills are estimated to leave routine occupations. The only occupation with a significant interaction effect are service occupations, suggesting that those with little specific experience are more likely to move downwards following routinisation. The percentages are not large however, even if they are significant. This indicates that while specific experience may decrease mobility following routinisation, it is other factors which are explaining destinations of those that are displaced.</w:t>
      </w:r>
    </w:p>
    <w:p w:rsidR="007E1F10" w:rsidRDefault="007E1F10" w:rsidP="007E1F10">
      <w:pPr>
        <w:spacing w:line="360" w:lineRule="auto"/>
        <w:jc w:val="both"/>
        <w:rPr>
          <w:rFonts w:ascii="Times New Roman" w:hAnsi="Times New Roman" w:cs="Times New Roman"/>
          <w:u w:val="single"/>
          <w:lang w:val="en-GB"/>
        </w:rPr>
      </w:pPr>
      <w:r>
        <w:rPr>
          <w:rFonts w:ascii="Times New Roman" w:hAnsi="Times New Roman" w:cs="Times New Roman"/>
          <w:lang w:val="en-GB"/>
        </w:rPr>
        <w:t xml:space="preserve">6.5 </w:t>
      </w:r>
      <w:r>
        <w:rPr>
          <w:rFonts w:ascii="Times New Roman" w:hAnsi="Times New Roman" w:cs="Times New Roman"/>
          <w:lang w:val="en-GB"/>
        </w:rPr>
        <w:tab/>
      </w:r>
      <w:r w:rsidRPr="006270FF">
        <w:rPr>
          <w:rFonts w:ascii="Times New Roman" w:hAnsi="Times New Roman" w:cs="Times New Roman"/>
          <w:u w:val="single"/>
          <w:lang w:val="en-GB"/>
        </w:rPr>
        <w:t>Working experience</w:t>
      </w:r>
    </w:p>
    <w:p w:rsidR="0056716E" w:rsidRDefault="00EE100B" w:rsidP="0056716E">
      <w:pPr>
        <w:spacing w:line="360" w:lineRule="auto"/>
        <w:jc w:val="both"/>
        <w:rPr>
          <w:rFonts w:ascii="Times New Roman" w:hAnsi="Times New Roman" w:cs="Times New Roman"/>
          <w:lang w:val="en-GB"/>
        </w:rPr>
      </w:pPr>
      <w:r>
        <w:rPr>
          <w:rFonts w:ascii="Times New Roman" w:hAnsi="Times New Roman" w:cs="Times New Roman"/>
          <w:lang w:val="en-GB"/>
        </w:rPr>
        <w:fldChar w:fldCharType="begin"/>
      </w:r>
      <w:r w:rsidR="007E1F10">
        <w:rPr>
          <w:rFonts w:ascii="Times New Roman" w:hAnsi="Times New Roman" w:cs="Times New Roman"/>
          <w:lang w:val="en-GB"/>
        </w:rPr>
        <w:instrText xml:space="preserve"> REF _Ref286330245 \h </w:instrText>
      </w:r>
      <w:r>
        <w:rPr>
          <w:rFonts w:ascii="Times New Roman" w:hAnsi="Times New Roman" w:cs="Times New Roman"/>
          <w:lang w:val="en-GB"/>
        </w:rPr>
      </w:r>
      <w:r>
        <w:rPr>
          <w:rFonts w:ascii="Times New Roman" w:hAnsi="Times New Roman" w:cs="Times New Roman"/>
          <w:lang w:val="en-GB"/>
        </w:rPr>
        <w:fldChar w:fldCharType="separate"/>
      </w:r>
      <w:r w:rsidR="0056716E" w:rsidRPr="006270FF">
        <w:rPr>
          <w:rFonts w:ascii="Times New Roman" w:hAnsi="Times New Roman" w:cs="Times New Roman"/>
          <w:color w:val="000000" w:themeColor="text1"/>
        </w:rPr>
        <w:t xml:space="preserve">Table </w:t>
      </w:r>
      <w:r w:rsidR="0056716E">
        <w:rPr>
          <w:rFonts w:ascii="Times New Roman" w:hAnsi="Times New Roman" w:cs="Times New Roman"/>
          <w:noProof/>
          <w:color w:val="000000" w:themeColor="text1"/>
        </w:rPr>
        <w:t>5</w:t>
      </w:r>
      <w:r>
        <w:rPr>
          <w:rFonts w:ascii="Times New Roman" w:hAnsi="Times New Roman" w:cs="Times New Roman"/>
          <w:lang w:val="en-GB"/>
        </w:rPr>
        <w:fldChar w:fldCharType="end"/>
      </w:r>
      <w:r w:rsidR="007E1F10">
        <w:rPr>
          <w:rFonts w:ascii="Times New Roman" w:hAnsi="Times New Roman" w:cs="Times New Roman"/>
          <w:lang w:val="en-GB"/>
        </w:rPr>
        <w:t xml:space="preserve"> shows the estimated probabilities of transition for a white male with both level 3 academic and vocational training and no specific experience.</w:t>
      </w:r>
      <w:r w:rsidR="0056716E" w:rsidRPr="0056716E">
        <w:rPr>
          <w:rFonts w:ascii="Times New Roman" w:hAnsi="Times New Roman" w:cs="Times New Roman"/>
          <w:lang w:val="en-GB"/>
        </w:rPr>
        <w:t xml:space="preserve"> </w:t>
      </w:r>
    </w:p>
    <w:p w:rsidR="0056716E" w:rsidRDefault="0056716E" w:rsidP="0056716E">
      <w:pPr>
        <w:spacing w:line="360" w:lineRule="auto"/>
        <w:jc w:val="both"/>
        <w:rPr>
          <w:rFonts w:ascii="Times New Roman" w:hAnsi="Times New Roman" w:cs="Times New Roman"/>
          <w:lang w:val="en-GB"/>
        </w:rPr>
      </w:pPr>
      <w:r>
        <w:rPr>
          <w:rFonts w:ascii="Times New Roman" w:hAnsi="Times New Roman" w:cs="Times New Roman"/>
          <w:lang w:val="en-GB"/>
        </w:rPr>
        <w:t xml:space="preserve">It shows that, absent of routinisation, younger workers are more mobile. Around 11% of younger workers (aged 28-33) leave routine occupations each period, compared to just over 7% of workers five years older. Most leave for intermediate and managerial occupations, which is likely </w:t>
      </w:r>
      <w:r w:rsidR="00891B9A">
        <w:rPr>
          <w:rFonts w:ascii="Times New Roman" w:hAnsi="Times New Roman" w:cs="Times New Roman"/>
          <w:lang w:val="en-GB"/>
        </w:rPr>
        <w:t xml:space="preserve">to be </w:t>
      </w:r>
      <w:r>
        <w:rPr>
          <w:rFonts w:ascii="Times New Roman" w:hAnsi="Times New Roman" w:cs="Times New Roman"/>
          <w:lang w:val="en-GB"/>
        </w:rPr>
        <w:t>career progression. Decreasing the number of routine jobs available by 10% increases mobility from routine occupations, but more</w:t>
      </w:r>
      <w:r w:rsidR="00891B9A">
        <w:rPr>
          <w:rFonts w:ascii="Times New Roman" w:hAnsi="Times New Roman" w:cs="Times New Roman"/>
          <w:lang w:val="en-GB"/>
        </w:rPr>
        <w:t xml:space="preserve"> </w:t>
      </w:r>
      <w:r>
        <w:rPr>
          <w:rFonts w:ascii="Times New Roman" w:hAnsi="Times New Roman" w:cs="Times New Roman"/>
          <w:lang w:val="en-GB"/>
        </w:rPr>
        <w:t xml:space="preserve">so for older workers – 5% of younger workers move on following routinisation, whereas an </w:t>
      </w:r>
      <w:r>
        <w:rPr>
          <w:rFonts w:ascii="Times New Roman" w:hAnsi="Times New Roman" w:cs="Times New Roman"/>
          <w:lang w:val="en-GB"/>
        </w:rPr>
        <w:lastRenderedPageBreak/>
        <w:t xml:space="preserve">additional 7% of older workers move on. The significance of the interaction effect on managerial and intermediate occupations suggests that many routine workers with more general labour market experience and skills move towards these occupations after displacement. It appears to be non-formally accredited skills and experience, rather than formal qualifications, which lead to transitions to managerial occupations following routinisation. There is also an increase in mobility towards service occupations, but not a significant difference across the two groups. </w:t>
      </w:r>
    </w:p>
    <w:p w:rsidR="007E1F10" w:rsidRPr="006270FF" w:rsidRDefault="007E1F10" w:rsidP="007E1F10">
      <w:pPr>
        <w:pStyle w:val="Caption"/>
        <w:rPr>
          <w:rFonts w:ascii="Times New Roman" w:hAnsi="Times New Roman" w:cs="Times New Roman"/>
          <w:color w:val="000000" w:themeColor="text1"/>
          <w:sz w:val="22"/>
          <w:szCs w:val="22"/>
          <w:lang w:val="en-GB"/>
        </w:rPr>
      </w:pPr>
      <w:bookmarkStart w:id="5" w:name="_Ref286330245"/>
      <w:r w:rsidRPr="006270FF">
        <w:rPr>
          <w:rFonts w:ascii="Times New Roman" w:hAnsi="Times New Roman" w:cs="Times New Roman"/>
          <w:color w:val="000000" w:themeColor="text1"/>
          <w:sz w:val="22"/>
          <w:szCs w:val="22"/>
        </w:rPr>
        <w:t xml:space="preserve">Table </w:t>
      </w:r>
      <w:r w:rsidR="00EE100B" w:rsidRPr="006270FF">
        <w:rPr>
          <w:rFonts w:ascii="Times New Roman" w:hAnsi="Times New Roman" w:cs="Times New Roman"/>
          <w:color w:val="000000" w:themeColor="text1"/>
          <w:sz w:val="22"/>
          <w:szCs w:val="22"/>
        </w:rPr>
        <w:fldChar w:fldCharType="begin"/>
      </w:r>
      <w:r w:rsidRPr="006270FF">
        <w:rPr>
          <w:rFonts w:ascii="Times New Roman" w:hAnsi="Times New Roman" w:cs="Times New Roman"/>
          <w:color w:val="000000" w:themeColor="text1"/>
          <w:sz w:val="22"/>
          <w:szCs w:val="22"/>
        </w:rPr>
        <w:instrText xml:space="preserve"> SEQ Table \* ARABIC </w:instrText>
      </w:r>
      <w:r w:rsidR="00EE100B" w:rsidRPr="006270FF">
        <w:rPr>
          <w:rFonts w:ascii="Times New Roman" w:hAnsi="Times New Roman" w:cs="Times New Roman"/>
          <w:color w:val="000000" w:themeColor="text1"/>
          <w:sz w:val="22"/>
          <w:szCs w:val="22"/>
        </w:rPr>
        <w:fldChar w:fldCharType="separate"/>
      </w:r>
      <w:r w:rsidR="0056716E">
        <w:rPr>
          <w:rFonts w:ascii="Times New Roman" w:hAnsi="Times New Roman" w:cs="Times New Roman"/>
          <w:noProof/>
          <w:color w:val="000000" w:themeColor="text1"/>
          <w:sz w:val="22"/>
          <w:szCs w:val="22"/>
        </w:rPr>
        <w:t>5</w:t>
      </w:r>
      <w:r w:rsidR="00EE100B" w:rsidRPr="006270FF">
        <w:rPr>
          <w:rFonts w:ascii="Times New Roman" w:hAnsi="Times New Roman" w:cs="Times New Roman"/>
          <w:color w:val="000000" w:themeColor="text1"/>
          <w:sz w:val="22"/>
          <w:szCs w:val="22"/>
        </w:rPr>
        <w:fldChar w:fldCharType="end"/>
      </w:r>
      <w:bookmarkEnd w:id="5"/>
      <w:r>
        <w:rPr>
          <w:rFonts w:ascii="Times New Roman" w:hAnsi="Times New Roman" w:cs="Times New Roman"/>
          <w:color w:val="000000" w:themeColor="text1"/>
          <w:sz w:val="22"/>
          <w:szCs w:val="22"/>
        </w:rPr>
        <w:t>: Predicted probabilities of transition – work experience and 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1180"/>
        <w:gridCol w:w="1181"/>
        <w:gridCol w:w="1181"/>
        <w:gridCol w:w="1181"/>
        <w:gridCol w:w="1181"/>
        <w:gridCol w:w="1181"/>
        <w:gridCol w:w="1264"/>
      </w:tblGrid>
      <w:tr w:rsidR="007E1F10" w:rsidRPr="006270FF" w:rsidTr="007E1F10">
        <w:trPr>
          <w:trHeight w:val="300"/>
        </w:trPr>
        <w:tc>
          <w:tcPr>
            <w:tcW w:w="1227" w:type="dxa"/>
            <w:shd w:val="clear" w:color="auto" w:fill="auto"/>
            <w:noWrap/>
            <w:vAlign w:val="bottom"/>
            <w:hideMark/>
          </w:tcPr>
          <w:p w:rsidR="007E1F10" w:rsidRDefault="007E1F10" w:rsidP="007E1F10">
            <w:pPr>
              <w:spacing w:after="0" w:line="240" w:lineRule="auto"/>
              <w:rPr>
                <w:rFonts w:ascii="Times New Roman" w:eastAsia="Times New Roman" w:hAnsi="Times New Roman" w:cs="Times New Roman"/>
                <w:color w:val="000000"/>
                <w:sz w:val="20"/>
                <w:szCs w:val="20"/>
              </w:rPr>
            </w:pPr>
          </w:p>
        </w:tc>
        <w:tc>
          <w:tcPr>
            <w:tcW w:w="3542" w:type="dxa"/>
            <w:gridSpan w:val="3"/>
            <w:shd w:val="clear" w:color="auto" w:fill="auto"/>
            <w:noWrap/>
            <w:vAlign w:val="bottom"/>
            <w:hideMark/>
          </w:tcPr>
          <w:p w:rsidR="007E1F10"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0 % routinisation</w:t>
            </w:r>
          </w:p>
        </w:tc>
        <w:tc>
          <w:tcPr>
            <w:tcW w:w="3543" w:type="dxa"/>
            <w:gridSpan w:val="3"/>
            <w:vAlign w:val="bottom"/>
          </w:tcPr>
          <w:p w:rsidR="007E1F10"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routinisation</w:t>
            </w:r>
          </w:p>
        </w:tc>
        <w:tc>
          <w:tcPr>
            <w:tcW w:w="1264" w:type="dxa"/>
            <w:vAlign w:val="bottom"/>
          </w:tcPr>
          <w:p w:rsidR="007E1F10" w:rsidRDefault="007E1F10" w:rsidP="007E1F10">
            <w:pPr>
              <w:spacing w:after="0" w:line="240" w:lineRule="auto"/>
              <w:jc w:val="center"/>
              <w:rPr>
                <w:rFonts w:ascii="Times New Roman" w:eastAsia="Times New Roman" w:hAnsi="Times New Roman" w:cs="Times New Roman"/>
                <w:color w:val="000000"/>
                <w:sz w:val="20"/>
                <w:szCs w:val="20"/>
              </w:rPr>
            </w:pPr>
          </w:p>
        </w:tc>
      </w:tr>
      <w:tr w:rsidR="007E1F10" w:rsidRPr="006270FF" w:rsidTr="007E1F10">
        <w:trPr>
          <w:trHeight w:val="300"/>
        </w:trPr>
        <w:tc>
          <w:tcPr>
            <w:tcW w:w="1227" w:type="dxa"/>
            <w:shd w:val="clear" w:color="auto" w:fill="auto"/>
            <w:noWrap/>
            <w:vAlign w:val="bottom"/>
            <w:hideMark/>
          </w:tcPr>
          <w:p w:rsidR="007E1F10" w:rsidRPr="006270FF" w:rsidRDefault="007E1F10" w:rsidP="007E1F1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Occupation</w:t>
            </w:r>
          </w:p>
        </w:tc>
        <w:tc>
          <w:tcPr>
            <w:tcW w:w="1180" w:type="dxa"/>
            <w:shd w:val="clear" w:color="auto" w:fill="auto"/>
            <w:noWrap/>
            <w:vAlign w:val="bottom"/>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Aged 28-33</w:t>
            </w:r>
          </w:p>
        </w:tc>
        <w:tc>
          <w:tcPr>
            <w:tcW w:w="1181" w:type="dxa"/>
            <w:shd w:val="clear" w:color="auto" w:fill="auto"/>
            <w:noWrap/>
            <w:vAlign w:val="bottom"/>
            <w:hideMark/>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Aged 33-38</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Marginal effect</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Aged 28-33</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Aged 33-38</w:t>
            </w:r>
          </w:p>
        </w:tc>
        <w:tc>
          <w:tcPr>
            <w:tcW w:w="1181"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Marginal effect</w:t>
            </w:r>
          </w:p>
        </w:tc>
        <w:tc>
          <w:tcPr>
            <w:tcW w:w="1264" w:type="dxa"/>
            <w:vAlign w:val="bottom"/>
          </w:tcPr>
          <w:p w:rsidR="007E1F10" w:rsidRPr="006270FF" w:rsidRDefault="007E1F10" w:rsidP="007E1F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Interaction effect</w:t>
            </w:r>
          </w:p>
        </w:tc>
      </w:tr>
      <w:tr w:rsidR="007E1F10" w:rsidRPr="006270FF" w:rsidTr="007E1F10">
        <w:trPr>
          <w:trHeight w:val="300"/>
        </w:trPr>
        <w:tc>
          <w:tcPr>
            <w:tcW w:w="1227" w:type="dxa"/>
            <w:shd w:val="clear" w:color="auto" w:fill="auto"/>
            <w:noWrap/>
            <w:vAlign w:val="center"/>
            <w:hideMark/>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Managerial</w:t>
            </w:r>
          </w:p>
        </w:tc>
        <w:tc>
          <w:tcPr>
            <w:tcW w:w="1180" w:type="dxa"/>
            <w:shd w:val="clear" w:color="auto" w:fill="auto"/>
            <w:noWrap/>
            <w:vAlign w:val="center"/>
            <w:hideMark/>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4.7%</w:t>
            </w:r>
          </w:p>
        </w:tc>
        <w:tc>
          <w:tcPr>
            <w:tcW w:w="1181" w:type="dxa"/>
            <w:shd w:val="clear" w:color="auto" w:fill="auto"/>
            <w:noWrap/>
            <w:vAlign w:val="center"/>
            <w:hideMark/>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3.2%</w:t>
            </w:r>
          </w:p>
        </w:tc>
        <w:tc>
          <w:tcPr>
            <w:tcW w:w="1181"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-1.5%*</w:t>
            </w:r>
          </w:p>
        </w:tc>
        <w:tc>
          <w:tcPr>
            <w:tcW w:w="1181"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5.4%</w:t>
            </w:r>
          </w:p>
        </w:tc>
        <w:tc>
          <w:tcPr>
            <w:tcW w:w="1181"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5.1%</w:t>
            </w:r>
          </w:p>
        </w:tc>
        <w:tc>
          <w:tcPr>
            <w:tcW w:w="1181"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-0.3%</w:t>
            </w:r>
            <w:r>
              <w:rPr>
                <w:rFonts w:ascii="Times New Roman" w:eastAsia="Times New Roman" w:hAnsi="Times New Roman" w:cs="Times New Roman"/>
                <w:color w:val="000000"/>
                <w:sz w:val="20"/>
                <w:szCs w:val="20"/>
              </w:rPr>
              <w:t>*</w:t>
            </w:r>
          </w:p>
        </w:tc>
        <w:tc>
          <w:tcPr>
            <w:tcW w:w="1264"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t>*</w:t>
            </w:r>
          </w:p>
        </w:tc>
      </w:tr>
      <w:tr w:rsidR="007E1F10" w:rsidRPr="006270FF" w:rsidTr="007E1F10">
        <w:trPr>
          <w:trHeight w:val="300"/>
        </w:trPr>
        <w:tc>
          <w:tcPr>
            <w:tcW w:w="1227" w:type="dxa"/>
            <w:shd w:val="clear" w:color="auto" w:fill="auto"/>
            <w:noWrap/>
            <w:vAlign w:val="center"/>
            <w:hideMark/>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Intermediate</w:t>
            </w:r>
          </w:p>
        </w:tc>
        <w:tc>
          <w:tcPr>
            <w:tcW w:w="1180" w:type="dxa"/>
            <w:shd w:val="clear" w:color="auto" w:fill="auto"/>
            <w:noWrap/>
            <w:vAlign w:val="center"/>
            <w:hideMark/>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4.1%</w:t>
            </w:r>
          </w:p>
        </w:tc>
        <w:tc>
          <w:tcPr>
            <w:tcW w:w="1181" w:type="dxa"/>
            <w:shd w:val="clear" w:color="auto" w:fill="auto"/>
            <w:noWrap/>
            <w:vAlign w:val="center"/>
            <w:hideMark/>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2.6%</w:t>
            </w:r>
          </w:p>
        </w:tc>
        <w:tc>
          <w:tcPr>
            <w:tcW w:w="1181"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-1.5%*</w:t>
            </w:r>
          </w:p>
        </w:tc>
        <w:tc>
          <w:tcPr>
            <w:tcW w:w="1181"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4.8%</w:t>
            </w:r>
          </w:p>
        </w:tc>
        <w:tc>
          <w:tcPr>
            <w:tcW w:w="1181"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4.1%</w:t>
            </w:r>
          </w:p>
        </w:tc>
        <w:tc>
          <w:tcPr>
            <w:tcW w:w="1181"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-0.7%</w:t>
            </w:r>
            <w:r>
              <w:rPr>
                <w:rFonts w:ascii="Times New Roman" w:eastAsia="Times New Roman" w:hAnsi="Times New Roman" w:cs="Times New Roman"/>
                <w:color w:val="000000"/>
                <w:sz w:val="20"/>
                <w:szCs w:val="20"/>
              </w:rPr>
              <w:t>*</w:t>
            </w:r>
          </w:p>
        </w:tc>
        <w:tc>
          <w:tcPr>
            <w:tcW w:w="1264"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0.8%</w:t>
            </w:r>
            <w:r>
              <w:rPr>
                <w:rFonts w:ascii="Times New Roman" w:eastAsia="Times New Roman" w:hAnsi="Times New Roman" w:cs="Times New Roman"/>
                <w:color w:val="000000"/>
                <w:sz w:val="20"/>
                <w:szCs w:val="20"/>
              </w:rPr>
              <w:t>*</w:t>
            </w:r>
          </w:p>
        </w:tc>
      </w:tr>
      <w:tr w:rsidR="007E1F10" w:rsidRPr="006270FF" w:rsidTr="007E1F10">
        <w:trPr>
          <w:trHeight w:val="300"/>
        </w:trPr>
        <w:tc>
          <w:tcPr>
            <w:tcW w:w="1227" w:type="dxa"/>
            <w:shd w:val="clear" w:color="auto" w:fill="auto"/>
            <w:noWrap/>
            <w:vAlign w:val="center"/>
            <w:hideMark/>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Routine</w:t>
            </w:r>
          </w:p>
        </w:tc>
        <w:tc>
          <w:tcPr>
            <w:tcW w:w="1180" w:type="dxa"/>
            <w:shd w:val="clear" w:color="auto" w:fill="auto"/>
            <w:noWrap/>
            <w:vAlign w:val="center"/>
            <w:hideMark/>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89.4%</w:t>
            </w:r>
          </w:p>
        </w:tc>
        <w:tc>
          <w:tcPr>
            <w:tcW w:w="1181" w:type="dxa"/>
            <w:shd w:val="clear" w:color="auto" w:fill="auto"/>
            <w:noWrap/>
            <w:vAlign w:val="center"/>
            <w:hideMark/>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92.8%</w:t>
            </w:r>
          </w:p>
        </w:tc>
        <w:tc>
          <w:tcPr>
            <w:tcW w:w="1181"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3.4%*</w:t>
            </w:r>
          </w:p>
        </w:tc>
        <w:tc>
          <w:tcPr>
            <w:tcW w:w="1181"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84.0%</w:t>
            </w:r>
          </w:p>
        </w:tc>
        <w:tc>
          <w:tcPr>
            <w:tcW w:w="1181"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86.0%</w:t>
            </w:r>
          </w:p>
        </w:tc>
        <w:tc>
          <w:tcPr>
            <w:tcW w:w="1181"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2.0%*</w:t>
            </w:r>
          </w:p>
        </w:tc>
        <w:tc>
          <w:tcPr>
            <w:tcW w:w="1264"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-1.4%</w:t>
            </w:r>
            <w:r>
              <w:rPr>
                <w:rFonts w:ascii="Times New Roman" w:eastAsia="Times New Roman" w:hAnsi="Times New Roman" w:cs="Times New Roman"/>
                <w:color w:val="000000"/>
                <w:sz w:val="20"/>
                <w:szCs w:val="20"/>
              </w:rPr>
              <w:t>*</w:t>
            </w:r>
          </w:p>
        </w:tc>
      </w:tr>
      <w:tr w:rsidR="007E1F10" w:rsidRPr="006270FF" w:rsidTr="007E1F10">
        <w:trPr>
          <w:trHeight w:val="300"/>
        </w:trPr>
        <w:tc>
          <w:tcPr>
            <w:tcW w:w="1227" w:type="dxa"/>
            <w:shd w:val="clear" w:color="auto" w:fill="auto"/>
            <w:noWrap/>
            <w:vAlign w:val="center"/>
            <w:hideMark/>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Service</w:t>
            </w:r>
          </w:p>
        </w:tc>
        <w:tc>
          <w:tcPr>
            <w:tcW w:w="1180" w:type="dxa"/>
            <w:shd w:val="clear" w:color="auto" w:fill="auto"/>
            <w:noWrap/>
            <w:vAlign w:val="center"/>
            <w:hideMark/>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0.8%</w:t>
            </w:r>
          </w:p>
        </w:tc>
        <w:tc>
          <w:tcPr>
            <w:tcW w:w="1181" w:type="dxa"/>
            <w:shd w:val="clear" w:color="auto" w:fill="auto"/>
            <w:noWrap/>
            <w:vAlign w:val="center"/>
            <w:hideMark/>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0.6%</w:t>
            </w:r>
          </w:p>
        </w:tc>
        <w:tc>
          <w:tcPr>
            <w:tcW w:w="1181"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-0.2%</w:t>
            </w:r>
          </w:p>
        </w:tc>
        <w:tc>
          <w:tcPr>
            <w:tcW w:w="1181"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1.3%</w:t>
            </w:r>
          </w:p>
        </w:tc>
        <w:tc>
          <w:tcPr>
            <w:tcW w:w="1181"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1.2%</w:t>
            </w:r>
          </w:p>
        </w:tc>
        <w:tc>
          <w:tcPr>
            <w:tcW w:w="1181"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-0.1%</w:t>
            </w:r>
          </w:p>
        </w:tc>
        <w:tc>
          <w:tcPr>
            <w:tcW w:w="1264" w:type="dxa"/>
            <w:vAlign w:val="center"/>
          </w:tcPr>
          <w:p w:rsidR="007E1F10" w:rsidRPr="005B0ADA" w:rsidRDefault="007E1F10" w:rsidP="007E1F10">
            <w:pPr>
              <w:spacing w:after="0" w:line="240" w:lineRule="auto"/>
              <w:jc w:val="center"/>
              <w:rPr>
                <w:rFonts w:ascii="Times New Roman" w:eastAsia="Times New Roman" w:hAnsi="Times New Roman" w:cs="Times New Roman"/>
                <w:color w:val="000000"/>
                <w:sz w:val="20"/>
                <w:szCs w:val="20"/>
              </w:rPr>
            </w:pPr>
            <w:r w:rsidRPr="005B0ADA">
              <w:rPr>
                <w:rFonts w:ascii="Times New Roman" w:eastAsia="Times New Roman" w:hAnsi="Times New Roman" w:cs="Times New Roman"/>
                <w:color w:val="000000"/>
                <w:sz w:val="20"/>
                <w:szCs w:val="20"/>
              </w:rPr>
              <w:t>0.1%</w:t>
            </w:r>
          </w:p>
        </w:tc>
      </w:tr>
    </w:tbl>
    <w:p w:rsidR="007E1F10" w:rsidRPr="00B74EC3" w:rsidRDefault="007E1F10" w:rsidP="007E1F10">
      <w:pPr>
        <w:spacing w:line="360" w:lineRule="auto"/>
        <w:jc w:val="both"/>
        <w:rPr>
          <w:rFonts w:ascii="Times New Roman" w:hAnsi="Times New Roman" w:cs="Times New Roman"/>
          <w:sz w:val="20"/>
          <w:szCs w:val="20"/>
          <w:lang w:val="en-GB"/>
        </w:rPr>
      </w:pPr>
      <w:r w:rsidRPr="00B74EC3">
        <w:rPr>
          <w:rFonts w:ascii="Times New Roman" w:hAnsi="Times New Roman" w:cs="Times New Roman"/>
          <w:sz w:val="20"/>
          <w:szCs w:val="20"/>
          <w:lang w:val="en-GB"/>
        </w:rPr>
        <w:t>Note: * indicates the effect is significant</w:t>
      </w:r>
    </w:p>
    <w:p w:rsidR="00836451" w:rsidRDefault="00836451" w:rsidP="007E1F10">
      <w:pPr>
        <w:spacing w:line="360" w:lineRule="auto"/>
        <w:jc w:val="both"/>
        <w:rPr>
          <w:rFonts w:ascii="Times New Roman" w:hAnsi="Times New Roman" w:cs="Times New Roman"/>
          <w:u w:val="single"/>
          <w:lang w:val="en-GB"/>
        </w:rPr>
      </w:pPr>
      <w:r>
        <w:rPr>
          <w:rFonts w:ascii="Times New Roman" w:hAnsi="Times New Roman" w:cs="Times New Roman"/>
          <w:lang w:val="en-GB"/>
        </w:rPr>
        <w:t>6.6</w:t>
      </w:r>
      <w:r>
        <w:rPr>
          <w:rFonts w:ascii="Times New Roman" w:hAnsi="Times New Roman" w:cs="Times New Roman"/>
          <w:lang w:val="en-GB"/>
        </w:rPr>
        <w:tab/>
      </w:r>
      <w:r w:rsidRPr="00836451">
        <w:rPr>
          <w:rFonts w:ascii="Times New Roman" w:hAnsi="Times New Roman" w:cs="Times New Roman"/>
          <w:u w:val="single"/>
          <w:lang w:val="en-GB"/>
        </w:rPr>
        <w:t>Transition to service occupations</w:t>
      </w:r>
    </w:p>
    <w:p w:rsidR="00E23980" w:rsidRPr="001303E7" w:rsidRDefault="001303E7" w:rsidP="007E1F10">
      <w:pPr>
        <w:spacing w:line="360" w:lineRule="auto"/>
        <w:jc w:val="both"/>
        <w:rPr>
          <w:rFonts w:ascii="Times New Roman" w:hAnsi="Times New Roman" w:cs="Times New Roman"/>
          <w:lang w:val="en-GB"/>
        </w:rPr>
      </w:pPr>
      <w:r>
        <w:rPr>
          <w:rFonts w:ascii="Times New Roman" w:hAnsi="Times New Roman" w:cs="Times New Roman"/>
          <w:lang w:val="en-GB"/>
        </w:rPr>
        <w:t>One final point to note is that a</w:t>
      </w:r>
      <w:r w:rsidRPr="001303E7">
        <w:rPr>
          <w:rFonts w:ascii="Times New Roman" w:hAnsi="Times New Roman" w:cs="Times New Roman"/>
          <w:lang w:val="en-GB"/>
        </w:rPr>
        <w:t xml:space="preserve">cross </w:t>
      </w:r>
      <w:r>
        <w:rPr>
          <w:rFonts w:ascii="Times New Roman" w:hAnsi="Times New Roman" w:cs="Times New Roman"/>
          <w:lang w:val="en-GB"/>
        </w:rPr>
        <w:t>all the interaction model estimates, there is no evidence that either higher qualifications reduce the probability of moving to lower wage service occupations. In all cases, the marginal effect of routinisation is to increase the likelihood of making such a transition regardless of level of education. This suggests the presence of some non human capital barriers to mobility, which mean that some well trained or well qualified workers are forced into less good occupations while others similar to them do make upward transitions.</w:t>
      </w:r>
    </w:p>
    <w:p w:rsidR="007E1F10" w:rsidRDefault="007E1F10" w:rsidP="007E1F10">
      <w:pPr>
        <w:spacing w:line="360" w:lineRule="auto"/>
        <w:jc w:val="both"/>
        <w:rPr>
          <w:rFonts w:ascii="Times New Roman" w:hAnsi="Times New Roman" w:cs="Times New Roman"/>
          <w:b/>
          <w:lang w:val="en-GB"/>
        </w:rPr>
      </w:pPr>
      <w:r>
        <w:rPr>
          <w:rFonts w:ascii="Times New Roman" w:hAnsi="Times New Roman" w:cs="Times New Roman"/>
          <w:b/>
          <w:lang w:val="en-GB"/>
        </w:rPr>
        <w:t>7</w:t>
      </w:r>
      <w:r w:rsidRPr="00CD7A1B">
        <w:rPr>
          <w:rFonts w:ascii="Times New Roman" w:hAnsi="Times New Roman" w:cs="Times New Roman"/>
          <w:b/>
          <w:lang w:val="en-GB"/>
        </w:rPr>
        <w:tab/>
        <w:t>Conclusio</w:t>
      </w:r>
      <w:r w:rsidR="00B44D42">
        <w:rPr>
          <w:rFonts w:ascii="Times New Roman" w:hAnsi="Times New Roman" w:cs="Times New Roman"/>
          <w:b/>
          <w:lang w:val="en-GB"/>
        </w:rPr>
        <w:t>n</w:t>
      </w:r>
    </w:p>
    <w:p w:rsidR="007E1F10" w:rsidRDefault="007E1F10" w:rsidP="001303E7">
      <w:pPr>
        <w:spacing w:line="360" w:lineRule="auto"/>
        <w:jc w:val="both"/>
        <w:rPr>
          <w:rFonts w:ascii="Times New Roman" w:hAnsi="Times New Roman" w:cs="Times New Roman"/>
          <w:lang w:val="en-GB"/>
        </w:rPr>
      </w:pPr>
      <w:r>
        <w:rPr>
          <w:rFonts w:ascii="Times New Roman" w:hAnsi="Times New Roman" w:cs="Times New Roman"/>
          <w:lang w:val="en-GB"/>
        </w:rPr>
        <w:t xml:space="preserve">Routinisation, the process where routine task based occupations are replaced </w:t>
      </w:r>
      <w:r w:rsidR="00366796">
        <w:rPr>
          <w:rFonts w:ascii="Times New Roman" w:hAnsi="Times New Roman" w:cs="Times New Roman"/>
          <w:lang w:val="en-GB"/>
        </w:rPr>
        <w:t>by</w:t>
      </w:r>
      <w:r>
        <w:rPr>
          <w:rFonts w:ascii="Times New Roman" w:hAnsi="Times New Roman" w:cs="Times New Roman"/>
          <w:lang w:val="en-GB"/>
        </w:rPr>
        <w:t xml:space="preserve"> increasingly cheap ICT capital has altered the occupational structure of many labour markets. Some authors have commented that this has lea</w:t>
      </w:r>
      <w:r w:rsidR="00B44D42">
        <w:rPr>
          <w:rFonts w:ascii="Times New Roman" w:hAnsi="Times New Roman" w:cs="Times New Roman"/>
          <w:lang w:val="en-GB"/>
        </w:rPr>
        <w:t>d</w:t>
      </w:r>
      <w:r>
        <w:rPr>
          <w:rFonts w:ascii="Times New Roman" w:hAnsi="Times New Roman" w:cs="Times New Roman"/>
          <w:lang w:val="en-GB"/>
        </w:rPr>
        <w:t xml:space="preserve"> to a polarisation of job markets with more individuals being employed in high wage and low wage non-routine occupations, at the expense of middling wage routine occupations. So far, very little attention has been paid to the effects on mobility resulting from this change in the occupational structure – far more attention is paid to the effects on wage inequality. This paper has analysed the fortunes of workers displaced from routine occupations.</w:t>
      </w:r>
    </w:p>
    <w:p w:rsidR="007E1F10" w:rsidRDefault="007E1F10" w:rsidP="001303E7">
      <w:pPr>
        <w:spacing w:line="360" w:lineRule="auto"/>
        <w:jc w:val="both"/>
        <w:rPr>
          <w:rFonts w:ascii="Times New Roman" w:hAnsi="Times New Roman" w:cs="Times New Roman"/>
          <w:lang w:val="en-GB"/>
        </w:rPr>
      </w:pPr>
      <w:r>
        <w:rPr>
          <w:rFonts w:ascii="Times New Roman" w:hAnsi="Times New Roman" w:cs="Times New Roman"/>
          <w:lang w:val="en-GB"/>
        </w:rPr>
        <w:t xml:space="preserve">Using the National Child Development Survey, it looks at occupational transitions between 1981 and 2004. One difficulty simple mobility analysis would face is that it could not easily distinguish between, </w:t>
      </w:r>
      <w:r>
        <w:rPr>
          <w:rFonts w:ascii="Times New Roman" w:hAnsi="Times New Roman" w:cs="Times New Roman"/>
          <w:lang w:val="en-GB"/>
        </w:rPr>
        <w:lastRenderedPageBreak/>
        <w:t xml:space="preserve">on the one hand, career progression and job mismatch explanations of mobility and, on the other hand, the effects of routinisation. </w:t>
      </w:r>
      <w:r w:rsidR="001303E7">
        <w:rPr>
          <w:rFonts w:ascii="Times New Roman" w:hAnsi="Times New Roman" w:cs="Times New Roman"/>
          <w:lang w:val="en-GB"/>
        </w:rPr>
        <w:t>T</w:t>
      </w:r>
      <w:r>
        <w:rPr>
          <w:rFonts w:ascii="Times New Roman" w:hAnsi="Times New Roman" w:cs="Times New Roman"/>
          <w:lang w:val="en-GB"/>
        </w:rPr>
        <w:t xml:space="preserve">his paper has presented a new methodology which focuses on transitions within four- or five-year periods and exploits the fact that the degree of routinisation in each period is sufficiently varied and uncorrelated with time that it can be used as a separate explanatory variable. </w:t>
      </w:r>
    </w:p>
    <w:p w:rsidR="00D16D48" w:rsidRDefault="007E1F10" w:rsidP="00D16D48">
      <w:pPr>
        <w:spacing w:line="360" w:lineRule="auto"/>
        <w:jc w:val="both"/>
        <w:rPr>
          <w:rFonts w:ascii="Times New Roman" w:hAnsi="Times New Roman" w:cs="Times New Roman"/>
          <w:lang w:val="en-GB"/>
        </w:rPr>
      </w:pPr>
      <w:r>
        <w:rPr>
          <w:rFonts w:ascii="Times New Roman" w:hAnsi="Times New Roman" w:cs="Times New Roman"/>
          <w:lang w:val="en-GB"/>
        </w:rPr>
        <w:t xml:space="preserve">The main result of this analysis is that our measure of </w:t>
      </w:r>
      <w:r w:rsidR="00B44D42">
        <w:rPr>
          <w:rFonts w:ascii="Times New Roman" w:hAnsi="Times New Roman" w:cs="Times New Roman"/>
          <w:lang w:val="en-GB"/>
        </w:rPr>
        <w:t xml:space="preserve">general labour market </w:t>
      </w:r>
      <w:r>
        <w:rPr>
          <w:rFonts w:ascii="Times New Roman" w:hAnsi="Times New Roman" w:cs="Times New Roman"/>
          <w:lang w:val="en-GB"/>
        </w:rPr>
        <w:t>routinisation is an important driver of mobility from routine occupation</w:t>
      </w:r>
      <w:r w:rsidR="00B44D42">
        <w:rPr>
          <w:rFonts w:ascii="Times New Roman" w:hAnsi="Times New Roman" w:cs="Times New Roman"/>
          <w:lang w:val="en-GB"/>
        </w:rPr>
        <w:t xml:space="preserve">s, both upward to higher skill occupations and downwards to low-skill non-routine occupations. </w:t>
      </w:r>
      <w:r>
        <w:rPr>
          <w:rFonts w:ascii="Times New Roman" w:hAnsi="Times New Roman" w:cs="Times New Roman"/>
          <w:lang w:val="en-GB"/>
        </w:rPr>
        <w:t>This relationship is mediated through several individual-level variables</w:t>
      </w:r>
      <w:r w:rsidR="00D16D48">
        <w:rPr>
          <w:rFonts w:ascii="Times New Roman" w:hAnsi="Times New Roman" w:cs="Times New Roman"/>
          <w:lang w:val="en-GB"/>
        </w:rPr>
        <w:t xml:space="preserve">. Qualifications, experience and specific skills all had important roles. Illustrative examples were used to give a sense of the magnitude of these effects. In these examples, </w:t>
      </w:r>
      <w:r w:rsidR="00B44D42">
        <w:rPr>
          <w:rFonts w:ascii="Times New Roman" w:hAnsi="Times New Roman" w:cs="Times New Roman"/>
          <w:lang w:val="en-GB"/>
        </w:rPr>
        <w:t xml:space="preserve">upward </w:t>
      </w:r>
      <w:r w:rsidR="00D16D48">
        <w:rPr>
          <w:rFonts w:ascii="Times New Roman" w:hAnsi="Times New Roman" w:cs="Times New Roman"/>
          <w:lang w:val="en-GB"/>
        </w:rPr>
        <w:t>career mobility</w:t>
      </w:r>
      <w:r w:rsidR="00FB0BE4">
        <w:rPr>
          <w:rFonts w:ascii="Times New Roman" w:hAnsi="Times New Roman" w:cs="Times New Roman"/>
          <w:lang w:val="en-GB"/>
        </w:rPr>
        <w:t xml:space="preserve"> </w:t>
      </w:r>
      <w:r w:rsidR="00D16D48">
        <w:rPr>
          <w:rFonts w:ascii="Times New Roman" w:hAnsi="Times New Roman" w:cs="Times New Roman"/>
          <w:lang w:val="en-GB"/>
        </w:rPr>
        <w:t>lead</w:t>
      </w:r>
      <w:r w:rsidR="00B44D42">
        <w:rPr>
          <w:rFonts w:ascii="Times New Roman" w:hAnsi="Times New Roman" w:cs="Times New Roman"/>
          <w:lang w:val="en-GB"/>
        </w:rPr>
        <w:t>s</w:t>
      </w:r>
      <w:r w:rsidR="00D16D48">
        <w:rPr>
          <w:rFonts w:ascii="Times New Roman" w:hAnsi="Times New Roman" w:cs="Times New Roman"/>
          <w:lang w:val="en-GB"/>
        </w:rPr>
        <w:t xml:space="preserve"> to between 7% and 15% of routine workers moving to new jobs each period. Up to 8% additional mobility was created for routine workers for a 10% decline in routine occupations,</w:t>
      </w:r>
      <w:r w:rsidR="00B44D42">
        <w:rPr>
          <w:rFonts w:ascii="Times New Roman" w:hAnsi="Times New Roman" w:cs="Times New Roman"/>
          <w:lang w:val="en-GB"/>
        </w:rPr>
        <w:t xml:space="preserve"> d</w:t>
      </w:r>
      <w:r w:rsidR="00D16D48">
        <w:rPr>
          <w:rFonts w:ascii="Times New Roman" w:hAnsi="Times New Roman" w:cs="Times New Roman"/>
          <w:lang w:val="en-GB"/>
        </w:rPr>
        <w:t>epending on the charac</w:t>
      </w:r>
      <w:r w:rsidR="003E4E44">
        <w:rPr>
          <w:rFonts w:ascii="Times New Roman" w:hAnsi="Times New Roman" w:cs="Times New Roman"/>
          <w:lang w:val="en-GB"/>
        </w:rPr>
        <w:t>teristics of the workers. In most cases</w:t>
      </w:r>
      <w:r w:rsidR="00D16D48">
        <w:rPr>
          <w:rFonts w:ascii="Times New Roman" w:hAnsi="Times New Roman" w:cs="Times New Roman"/>
          <w:lang w:val="en-GB"/>
        </w:rPr>
        <w:t xml:space="preserve">, this additional </w:t>
      </w:r>
      <w:r w:rsidR="00FB0BE4">
        <w:rPr>
          <w:rFonts w:ascii="Times New Roman" w:hAnsi="Times New Roman" w:cs="Times New Roman"/>
          <w:lang w:val="en-GB"/>
        </w:rPr>
        <w:t>mobility fell between 3% and 7%.</w:t>
      </w:r>
      <w:r w:rsidR="003E4E44">
        <w:rPr>
          <w:rFonts w:ascii="Times New Roman" w:hAnsi="Times New Roman" w:cs="Times New Roman"/>
          <w:lang w:val="en-GB"/>
        </w:rPr>
        <w:t xml:space="preserve"> For those with higher qualifications or more work experience, the majority of this additional mobility is upward.</w:t>
      </w:r>
      <w:r w:rsidR="00D16D48">
        <w:rPr>
          <w:rFonts w:ascii="Times New Roman" w:hAnsi="Times New Roman" w:cs="Times New Roman"/>
          <w:lang w:val="en-GB"/>
        </w:rPr>
        <w:t xml:space="preserve"> </w:t>
      </w:r>
      <w:r w:rsidR="00FB0BE4">
        <w:rPr>
          <w:rFonts w:ascii="Times New Roman" w:hAnsi="Times New Roman" w:cs="Times New Roman"/>
          <w:lang w:val="en-GB"/>
        </w:rPr>
        <w:t xml:space="preserve">Workers with more routine experience, on the other hand, </w:t>
      </w:r>
      <w:r w:rsidR="008571EA">
        <w:rPr>
          <w:rFonts w:ascii="Times New Roman" w:hAnsi="Times New Roman" w:cs="Times New Roman"/>
          <w:lang w:val="en-GB"/>
        </w:rPr>
        <w:t xml:space="preserve">are no more mobile </w:t>
      </w:r>
      <w:r w:rsidR="00FB0BE4">
        <w:rPr>
          <w:rFonts w:ascii="Times New Roman" w:hAnsi="Times New Roman" w:cs="Times New Roman"/>
          <w:lang w:val="en-GB"/>
        </w:rPr>
        <w:t>following this change in occupation structure</w:t>
      </w:r>
      <w:r w:rsidR="008571EA">
        <w:rPr>
          <w:rFonts w:ascii="Times New Roman" w:hAnsi="Times New Roman" w:cs="Times New Roman"/>
          <w:lang w:val="en-GB"/>
        </w:rPr>
        <w:t>, indicating specific skill acquisition prevents displacements.</w:t>
      </w:r>
      <w:r w:rsidR="003E4E44">
        <w:rPr>
          <w:rFonts w:ascii="Times New Roman" w:hAnsi="Times New Roman" w:cs="Times New Roman"/>
          <w:lang w:val="en-GB"/>
        </w:rPr>
        <w:t xml:space="preserve"> However, regardless of skills or qualifications, mobility towards lower skill work also increases as a result of routinisation.</w:t>
      </w:r>
    </w:p>
    <w:p w:rsidR="007E1F10" w:rsidRPr="00D16D48" w:rsidRDefault="00D16D48" w:rsidP="00D16D48">
      <w:pPr>
        <w:pStyle w:val="Caption"/>
        <w:spacing w:line="360" w:lineRule="auto"/>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lang w:val="en-GB"/>
        </w:rPr>
        <w:t xml:space="preserve">A number of other conclusions can be drawn. </w:t>
      </w:r>
      <w:r w:rsidR="007E1F10" w:rsidRPr="00D16D48">
        <w:rPr>
          <w:rFonts w:ascii="Times New Roman" w:hAnsi="Times New Roman" w:cs="Times New Roman"/>
          <w:b w:val="0"/>
          <w:color w:val="000000" w:themeColor="text1"/>
          <w:sz w:val="22"/>
          <w:szCs w:val="22"/>
          <w:lang w:val="en-GB"/>
        </w:rPr>
        <w:t xml:space="preserve">Firstly, not all qualifications have been able to aid displaced routine workers in their future careers. Managerial occupations, in particular, are no more likely an outcome following displacement for a routine worker who holds a degree than a worker who left school at the earliest age. Moreover, higher qualifications do not offer much protection against downward moves – following routinisation, individuals of all educational level are more likely to find themselves in such a job. Moreover, there is also evidence that vocational qualifications are relatively poor as enablers of upward mobility, and that (for this cohort at least) the attainment of level 3 qualifications of either kind did not significantly increased </w:t>
      </w:r>
      <w:r w:rsidR="00A5694E">
        <w:rPr>
          <w:rFonts w:ascii="Times New Roman" w:hAnsi="Times New Roman" w:cs="Times New Roman"/>
          <w:b w:val="0"/>
          <w:color w:val="000000" w:themeColor="text1"/>
          <w:sz w:val="22"/>
          <w:szCs w:val="22"/>
          <w:lang w:val="en-GB"/>
        </w:rPr>
        <w:t xml:space="preserve"> upward </w:t>
      </w:r>
      <w:r w:rsidR="007E1F10" w:rsidRPr="00D16D48">
        <w:rPr>
          <w:rFonts w:ascii="Times New Roman" w:hAnsi="Times New Roman" w:cs="Times New Roman"/>
          <w:b w:val="0"/>
          <w:color w:val="000000" w:themeColor="text1"/>
          <w:sz w:val="22"/>
          <w:szCs w:val="22"/>
          <w:lang w:val="en-GB"/>
        </w:rPr>
        <w:t>progression prospects</w:t>
      </w:r>
      <w:r>
        <w:rPr>
          <w:rFonts w:ascii="Times New Roman" w:hAnsi="Times New Roman" w:cs="Times New Roman"/>
          <w:b w:val="0"/>
          <w:color w:val="000000" w:themeColor="text1"/>
          <w:sz w:val="22"/>
          <w:szCs w:val="22"/>
          <w:lang w:val="en-GB"/>
        </w:rPr>
        <w:t xml:space="preserve"> compared to level 2</w:t>
      </w:r>
      <w:r w:rsidR="007E1F10" w:rsidRPr="00D16D48">
        <w:rPr>
          <w:rFonts w:ascii="Times New Roman" w:hAnsi="Times New Roman" w:cs="Times New Roman"/>
          <w:b w:val="0"/>
          <w:color w:val="000000" w:themeColor="text1"/>
          <w:sz w:val="22"/>
          <w:szCs w:val="22"/>
          <w:lang w:val="en-GB"/>
        </w:rPr>
        <w:t>.</w:t>
      </w:r>
    </w:p>
    <w:p w:rsidR="001303E7" w:rsidRDefault="001303E7" w:rsidP="001303E7">
      <w:pPr>
        <w:spacing w:line="360" w:lineRule="auto"/>
        <w:jc w:val="both"/>
        <w:rPr>
          <w:rFonts w:ascii="Times New Roman" w:hAnsi="Times New Roman" w:cs="Times New Roman"/>
          <w:lang w:val="en-GB"/>
        </w:rPr>
      </w:pPr>
      <w:r>
        <w:rPr>
          <w:rFonts w:ascii="Times New Roman" w:hAnsi="Times New Roman" w:cs="Times New Roman"/>
          <w:lang w:val="en-GB"/>
        </w:rPr>
        <w:t>Secondly, career experience ha</w:t>
      </w:r>
      <w:r w:rsidR="00A5694E">
        <w:rPr>
          <w:rFonts w:ascii="Times New Roman" w:hAnsi="Times New Roman" w:cs="Times New Roman"/>
          <w:lang w:val="en-GB"/>
        </w:rPr>
        <w:t>s</w:t>
      </w:r>
      <w:r>
        <w:rPr>
          <w:rFonts w:ascii="Times New Roman" w:hAnsi="Times New Roman" w:cs="Times New Roman"/>
          <w:lang w:val="en-GB"/>
        </w:rPr>
        <w:t xml:space="preserve"> important and sometimes conflicting effects on mobility. Firstly, specific skills developed through working in routine occupations decrease mobility. When routine jobs are being lost, it is the most experienced routine workers who remain. Secondly,</w:t>
      </w:r>
      <w:r w:rsidR="008571EA">
        <w:rPr>
          <w:rFonts w:ascii="Times New Roman" w:hAnsi="Times New Roman" w:cs="Times New Roman"/>
          <w:lang w:val="en-GB"/>
        </w:rPr>
        <w:t xml:space="preserve"> in the absence of routinisation,</w:t>
      </w:r>
      <w:r>
        <w:rPr>
          <w:rFonts w:ascii="Times New Roman" w:hAnsi="Times New Roman" w:cs="Times New Roman"/>
          <w:lang w:val="en-GB"/>
        </w:rPr>
        <w:t xml:space="preserve"> individuals are less likely to move from routine occupations to higher wage non-routine occupations as they get older. </w:t>
      </w:r>
      <w:r w:rsidR="008571EA">
        <w:rPr>
          <w:rFonts w:ascii="Times New Roman" w:hAnsi="Times New Roman" w:cs="Times New Roman"/>
          <w:lang w:val="en-GB"/>
        </w:rPr>
        <w:t>That said</w:t>
      </w:r>
      <w:r w:rsidRPr="008242E9">
        <w:rPr>
          <w:rFonts w:ascii="Times New Roman" w:hAnsi="Times New Roman" w:cs="Times New Roman"/>
          <w:lang w:val="en-GB"/>
        </w:rPr>
        <w:t xml:space="preserve">, </w:t>
      </w:r>
      <w:r>
        <w:rPr>
          <w:rFonts w:ascii="Times New Roman" w:hAnsi="Times New Roman" w:cs="Times New Roman"/>
          <w:lang w:val="en-GB"/>
        </w:rPr>
        <w:t>older workers are mo</w:t>
      </w:r>
      <w:r w:rsidR="008571EA">
        <w:rPr>
          <w:rFonts w:ascii="Times New Roman" w:hAnsi="Times New Roman" w:cs="Times New Roman"/>
          <w:lang w:val="en-GB"/>
        </w:rPr>
        <w:t>re likely to move to managerial and</w:t>
      </w:r>
      <w:r>
        <w:rPr>
          <w:rFonts w:ascii="Times New Roman" w:hAnsi="Times New Roman" w:cs="Times New Roman"/>
          <w:lang w:val="en-GB"/>
        </w:rPr>
        <w:t xml:space="preserve"> intermediate occupations as a result of routinisatio</w:t>
      </w:r>
      <w:r w:rsidR="008571EA">
        <w:rPr>
          <w:rFonts w:ascii="Times New Roman" w:hAnsi="Times New Roman" w:cs="Times New Roman"/>
          <w:lang w:val="en-GB"/>
        </w:rPr>
        <w:t xml:space="preserve">n. </w:t>
      </w:r>
      <w:r>
        <w:rPr>
          <w:rFonts w:ascii="Times New Roman" w:hAnsi="Times New Roman" w:cs="Times New Roman"/>
          <w:lang w:val="en-GB"/>
        </w:rPr>
        <w:t xml:space="preserve">This offers a more complex view on the </w:t>
      </w:r>
      <w:proofErr w:type="spellStart"/>
      <w:r>
        <w:rPr>
          <w:rFonts w:ascii="Times New Roman" w:hAnsi="Times New Roman" w:cs="Times New Roman"/>
          <w:lang w:val="en-GB"/>
        </w:rPr>
        <w:t>Autor</w:t>
      </w:r>
      <w:proofErr w:type="spellEnd"/>
      <w:r>
        <w:rPr>
          <w:rFonts w:ascii="Times New Roman" w:hAnsi="Times New Roman" w:cs="Times New Roman"/>
          <w:lang w:val="en-GB"/>
        </w:rPr>
        <w:t xml:space="preserve"> and Dorn notion that routine occupations are "getting older". Skill specificity acts to make it less appealing for individuals to leave certain occupations after they have worked in them for a lengthy period of time. However, in </w:t>
      </w:r>
      <w:r>
        <w:rPr>
          <w:rFonts w:ascii="Times New Roman" w:hAnsi="Times New Roman" w:cs="Times New Roman"/>
          <w:lang w:val="en-GB"/>
        </w:rPr>
        <w:lastRenderedPageBreak/>
        <w:t xml:space="preserve">some cases, routinisation may act as an impetus for older workers to move on to better jobs. This suggests that the role of the two forms of experience identified in the theoretical model may be </w:t>
      </w:r>
      <w:r w:rsidR="00972035">
        <w:rPr>
          <w:rFonts w:ascii="Times New Roman" w:hAnsi="Times New Roman" w:cs="Times New Roman"/>
          <w:lang w:val="en-GB"/>
        </w:rPr>
        <w:t>heterogeneous</w:t>
      </w:r>
      <w:r>
        <w:rPr>
          <w:rFonts w:ascii="Times New Roman" w:hAnsi="Times New Roman" w:cs="Times New Roman"/>
          <w:lang w:val="en-GB"/>
        </w:rPr>
        <w:t>. In some cases, the specific skill effect may dominate, making changing occupation very costly even in the face of declining prospects in the existing occupation.  In other cases, general work experience (and the informal training and on-the-job learning it might entail) may lead to significant opportunities for career advancement (for example, into a managerial role) which the decline in routine occupations may act as the trigger for pursuing.</w:t>
      </w:r>
    </w:p>
    <w:p w:rsidR="00F77457" w:rsidRPr="00B52D0F" w:rsidRDefault="00D16D48" w:rsidP="00B52D0F">
      <w:pPr>
        <w:spacing w:line="360" w:lineRule="auto"/>
        <w:jc w:val="both"/>
        <w:rPr>
          <w:rFonts w:ascii="Times New Roman" w:hAnsi="Times New Roman" w:cs="Times New Roman"/>
        </w:rPr>
      </w:pPr>
      <w:r>
        <w:rPr>
          <w:rFonts w:ascii="Times New Roman" w:hAnsi="Times New Roman" w:cs="Times New Roman"/>
          <w:lang w:val="en-GB"/>
        </w:rPr>
        <w:t>Finally, this analysis has suggested that, as well as qualifications, skills and experience, there may be some non human capital barriers to mobility acting. A government that cares about increasing upward mobility needs to</w:t>
      </w:r>
      <w:r>
        <w:rPr>
          <w:rFonts w:ascii="Times New Roman" w:hAnsi="Times New Roman" w:cs="Times New Roman"/>
        </w:rPr>
        <w:t xml:space="preserve"> care about</w:t>
      </w:r>
      <w:r w:rsidRPr="00A24ECB">
        <w:rPr>
          <w:rFonts w:ascii="Times New Roman" w:hAnsi="Times New Roman" w:cs="Times New Roman"/>
        </w:rPr>
        <w:t xml:space="preserve"> helping individuals overcome the barriers that prevent them from moving from t</w:t>
      </w:r>
      <w:r>
        <w:rPr>
          <w:rFonts w:ascii="Times New Roman" w:hAnsi="Times New Roman" w:cs="Times New Roman"/>
        </w:rPr>
        <w:t xml:space="preserve">heir current job to better ones, </w:t>
      </w:r>
      <w:r w:rsidR="00891B9A">
        <w:rPr>
          <w:rFonts w:ascii="Times New Roman" w:hAnsi="Times New Roman" w:cs="Times New Roman"/>
        </w:rPr>
        <w:t xml:space="preserve">and </w:t>
      </w:r>
      <w:r>
        <w:rPr>
          <w:rFonts w:ascii="Times New Roman" w:hAnsi="Times New Roman" w:cs="Times New Roman"/>
        </w:rPr>
        <w:t>so identifying such barriers is necessary.</w:t>
      </w:r>
      <w:r w:rsidR="00F77457">
        <w:rPr>
          <w:rFonts w:ascii="Times New Roman" w:hAnsi="Times New Roman" w:cs="Times New Roman"/>
          <w:b/>
        </w:rPr>
        <w:br w:type="page"/>
      </w:r>
    </w:p>
    <w:p w:rsidR="00F77457" w:rsidRDefault="00F77457" w:rsidP="00F77457">
      <w:pPr>
        <w:jc w:val="both"/>
        <w:rPr>
          <w:rFonts w:ascii="Times New Roman" w:hAnsi="Times New Roman" w:cs="Times New Roman"/>
          <w:b/>
          <w:lang w:val="en-GB"/>
        </w:rPr>
      </w:pPr>
      <w:r w:rsidRPr="00B71ED3">
        <w:rPr>
          <w:rFonts w:ascii="Times New Roman" w:hAnsi="Times New Roman" w:cs="Times New Roman"/>
          <w:b/>
          <w:lang w:val="en-GB"/>
        </w:rPr>
        <w:lastRenderedPageBreak/>
        <w:t>References</w:t>
      </w:r>
    </w:p>
    <w:p w:rsidR="00F77457" w:rsidRPr="007231BD" w:rsidRDefault="00F77457" w:rsidP="00AA7F57">
      <w:pPr>
        <w:jc w:val="both"/>
        <w:rPr>
          <w:rFonts w:ascii="Times New Roman" w:hAnsi="Times New Roman" w:cs="Times New Roman"/>
          <w:lang w:val="en-GB"/>
        </w:rPr>
      </w:pPr>
      <w:r w:rsidRPr="007231BD">
        <w:rPr>
          <w:rFonts w:ascii="Times New Roman" w:hAnsi="Times New Roman" w:cs="Times New Roman"/>
          <w:lang w:val="en-GB"/>
        </w:rPr>
        <w:t>Ai</w:t>
      </w:r>
      <w:r w:rsidR="00AA7F57">
        <w:rPr>
          <w:rFonts w:ascii="Times New Roman" w:hAnsi="Times New Roman" w:cs="Times New Roman"/>
          <w:lang w:val="en-GB"/>
        </w:rPr>
        <w:t>, C,</w:t>
      </w:r>
      <w:r w:rsidRPr="007231BD">
        <w:rPr>
          <w:rFonts w:ascii="Times New Roman" w:hAnsi="Times New Roman" w:cs="Times New Roman"/>
          <w:lang w:val="en-GB"/>
        </w:rPr>
        <w:t xml:space="preserve"> and Norton,</w:t>
      </w:r>
      <w:r w:rsidR="00AA7F57">
        <w:rPr>
          <w:rFonts w:ascii="Times New Roman" w:hAnsi="Times New Roman" w:cs="Times New Roman"/>
          <w:lang w:val="en-GB"/>
        </w:rPr>
        <w:t xml:space="preserve"> E,</w:t>
      </w:r>
      <w:r w:rsidRPr="007231BD">
        <w:rPr>
          <w:rFonts w:ascii="Times New Roman" w:hAnsi="Times New Roman" w:cs="Times New Roman"/>
          <w:lang w:val="en-GB"/>
        </w:rPr>
        <w:t xml:space="preserve"> (2003),</w:t>
      </w:r>
      <w:r w:rsidR="00AA7F57">
        <w:rPr>
          <w:rFonts w:ascii="Times New Roman" w:hAnsi="Times New Roman" w:cs="Times New Roman"/>
          <w:lang w:val="en-GB"/>
        </w:rPr>
        <w:t xml:space="preserve"> </w:t>
      </w:r>
      <w:r w:rsidR="00AA7F57" w:rsidRPr="00AA7F57">
        <w:rPr>
          <w:rFonts w:ascii="Times New Roman" w:hAnsi="Times New Roman" w:cs="Times New Roman"/>
          <w:u w:val="single"/>
          <w:lang w:val="en-GB"/>
        </w:rPr>
        <w:t xml:space="preserve">Interaction terms in </w:t>
      </w:r>
      <w:proofErr w:type="spellStart"/>
      <w:r w:rsidR="00AA7F57" w:rsidRPr="00AA7F57">
        <w:rPr>
          <w:rFonts w:ascii="Times New Roman" w:hAnsi="Times New Roman" w:cs="Times New Roman"/>
          <w:u w:val="single"/>
          <w:lang w:val="en-GB"/>
        </w:rPr>
        <w:t>logit</w:t>
      </w:r>
      <w:proofErr w:type="spellEnd"/>
      <w:r w:rsidR="00AA7F57" w:rsidRPr="00AA7F57">
        <w:rPr>
          <w:rFonts w:ascii="Times New Roman" w:hAnsi="Times New Roman" w:cs="Times New Roman"/>
          <w:u w:val="single"/>
          <w:lang w:val="en-GB"/>
        </w:rPr>
        <w:t xml:space="preserve"> and </w:t>
      </w:r>
      <w:proofErr w:type="spellStart"/>
      <w:r w:rsidR="00AA7F57" w:rsidRPr="00AA7F57">
        <w:rPr>
          <w:rFonts w:ascii="Times New Roman" w:hAnsi="Times New Roman" w:cs="Times New Roman"/>
          <w:u w:val="single"/>
          <w:lang w:val="en-GB"/>
        </w:rPr>
        <w:t>probit</w:t>
      </w:r>
      <w:proofErr w:type="spellEnd"/>
      <w:r w:rsidR="00AA7F57" w:rsidRPr="00AA7F57">
        <w:rPr>
          <w:rFonts w:ascii="Times New Roman" w:hAnsi="Times New Roman" w:cs="Times New Roman"/>
          <w:u w:val="single"/>
          <w:lang w:val="en-GB"/>
        </w:rPr>
        <w:t xml:space="preserve"> models</w:t>
      </w:r>
      <w:r w:rsidR="00AA7F57">
        <w:rPr>
          <w:rFonts w:ascii="Times New Roman" w:hAnsi="Times New Roman" w:cs="Times New Roman"/>
          <w:lang w:val="en-GB"/>
        </w:rPr>
        <w:t xml:space="preserve">, </w:t>
      </w:r>
      <w:r w:rsidR="00AA7F57" w:rsidRPr="00AA7F57">
        <w:rPr>
          <w:rFonts w:ascii="Times New Roman" w:hAnsi="Times New Roman" w:cs="Times New Roman"/>
          <w:i/>
          <w:lang w:val="en-GB"/>
        </w:rPr>
        <w:t>Economics Letters</w:t>
      </w:r>
      <w:r w:rsidR="00AA7F57">
        <w:rPr>
          <w:rFonts w:ascii="Times New Roman" w:hAnsi="Times New Roman" w:cs="Times New Roman"/>
          <w:lang w:val="en-GB"/>
        </w:rPr>
        <w:t>, 80(1).</w:t>
      </w:r>
    </w:p>
    <w:p w:rsidR="00F77457" w:rsidRPr="00B71ED3" w:rsidRDefault="00F77457" w:rsidP="00AA7F57">
      <w:pPr>
        <w:autoSpaceDE w:val="0"/>
        <w:autoSpaceDN w:val="0"/>
        <w:adjustRightInd w:val="0"/>
        <w:spacing w:after="0"/>
        <w:jc w:val="both"/>
        <w:rPr>
          <w:rFonts w:ascii="Times New Roman" w:hAnsi="Times New Roman" w:cs="Times New Roman"/>
          <w:lang w:val="en-GB"/>
        </w:rPr>
      </w:pPr>
      <w:r w:rsidRPr="00B71ED3">
        <w:rPr>
          <w:rFonts w:ascii="Times New Roman" w:hAnsi="Times New Roman" w:cs="Times New Roman"/>
          <w:lang w:val="en-GB"/>
        </w:rPr>
        <w:t xml:space="preserve">Autor, D, and Dorn, D, (2009), </w:t>
      </w:r>
      <w:r w:rsidRPr="00B71ED3">
        <w:rPr>
          <w:rFonts w:ascii="Times New Roman" w:hAnsi="Times New Roman" w:cs="Times New Roman"/>
          <w:u w:val="single"/>
          <w:lang w:val="en-GB"/>
        </w:rPr>
        <w:t>This job is “getting old”: measuring changes in job opportunities using occupational age structure</w:t>
      </w:r>
      <w:r w:rsidRPr="00B71ED3">
        <w:rPr>
          <w:rFonts w:ascii="Times New Roman" w:hAnsi="Times New Roman" w:cs="Times New Roman"/>
          <w:lang w:val="en-GB"/>
        </w:rPr>
        <w:t xml:space="preserve">, </w:t>
      </w:r>
      <w:r w:rsidRPr="00AA7F57">
        <w:rPr>
          <w:rFonts w:ascii="Times New Roman" w:hAnsi="Times New Roman" w:cs="Times New Roman"/>
          <w:i/>
          <w:lang w:val="en-GB"/>
        </w:rPr>
        <w:t>American Economic Review</w:t>
      </w:r>
      <w:r w:rsidRPr="00B71ED3">
        <w:rPr>
          <w:rFonts w:ascii="Times New Roman" w:hAnsi="Times New Roman" w:cs="Times New Roman"/>
          <w:lang w:val="en-GB"/>
        </w:rPr>
        <w:t>, 99(2).</w:t>
      </w:r>
    </w:p>
    <w:p w:rsidR="00F77457" w:rsidRPr="00B71ED3" w:rsidRDefault="00F77457" w:rsidP="00AA7F57">
      <w:pPr>
        <w:autoSpaceDE w:val="0"/>
        <w:autoSpaceDN w:val="0"/>
        <w:adjustRightInd w:val="0"/>
        <w:spacing w:after="0"/>
        <w:jc w:val="both"/>
        <w:rPr>
          <w:rFonts w:ascii="Times New Roman" w:hAnsi="Times New Roman" w:cs="Times New Roman"/>
          <w:lang w:val="en-GB"/>
        </w:rPr>
      </w:pPr>
    </w:p>
    <w:p w:rsidR="00F77457" w:rsidRDefault="00F77457" w:rsidP="00AA7F57">
      <w:pPr>
        <w:jc w:val="both"/>
        <w:rPr>
          <w:rFonts w:ascii="Times New Roman" w:hAnsi="Times New Roman" w:cs="Times New Roman"/>
          <w:lang w:val="en-GB"/>
        </w:rPr>
      </w:pPr>
      <w:r w:rsidRPr="00B71ED3">
        <w:rPr>
          <w:rFonts w:ascii="Times New Roman" w:hAnsi="Times New Roman" w:cs="Times New Roman"/>
          <w:lang w:val="en-GB"/>
        </w:rPr>
        <w:t xml:space="preserve">Autor, D, Katz, L, and Kearney, M, (2006), </w:t>
      </w:r>
      <w:r w:rsidRPr="00B71ED3">
        <w:rPr>
          <w:rFonts w:ascii="Times New Roman" w:hAnsi="Times New Roman" w:cs="Times New Roman"/>
          <w:u w:val="single"/>
          <w:lang w:val="en-GB"/>
        </w:rPr>
        <w:t>The polarisation of the U.S. labour market</w:t>
      </w:r>
      <w:r w:rsidRPr="00B71ED3">
        <w:rPr>
          <w:rFonts w:ascii="Times New Roman" w:hAnsi="Times New Roman" w:cs="Times New Roman"/>
          <w:lang w:val="en-GB"/>
        </w:rPr>
        <w:t xml:space="preserve">, </w:t>
      </w:r>
      <w:r w:rsidRPr="00AA7F57">
        <w:rPr>
          <w:rFonts w:ascii="Times New Roman" w:hAnsi="Times New Roman" w:cs="Times New Roman"/>
          <w:i/>
          <w:lang w:val="en-GB"/>
        </w:rPr>
        <w:t>American Economic Review</w:t>
      </w:r>
      <w:r w:rsidRPr="00B71ED3">
        <w:rPr>
          <w:rFonts w:ascii="Times New Roman" w:hAnsi="Times New Roman" w:cs="Times New Roman"/>
          <w:lang w:val="en-GB"/>
        </w:rPr>
        <w:t>, 96(2).</w:t>
      </w:r>
    </w:p>
    <w:p w:rsidR="00F77457" w:rsidRPr="00B71ED3" w:rsidRDefault="00F77457" w:rsidP="00AA7F57">
      <w:pPr>
        <w:jc w:val="both"/>
        <w:rPr>
          <w:rFonts w:ascii="Times New Roman" w:hAnsi="Times New Roman" w:cs="Times New Roman"/>
          <w:lang w:val="en-GB"/>
        </w:rPr>
      </w:pPr>
      <w:proofErr w:type="spellStart"/>
      <w:r w:rsidRPr="00B71ED3">
        <w:rPr>
          <w:rFonts w:ascii="Times New Roman" w:hAnsi="Times New Roman" w:cs="Times New Roman"/>
          <w:lang w:val="en-GB"/>
        </w:rPr>
        <w:t>Autor</w:t>
      </w:r>
      <w:proofErr w:type="spellEnd"/>
      <w:r w:rsidRPr="00B71ED3">
        <w:rPr>
          <w:rFonts w:ascii="Times New Roman" w:hAnsi="Times New Roman" w:cs="Times New Roman"/>
          <w:lang w:val="en-GB"/>
        </w:rPr>
        <w:t xml:space="preserve">, D, Levy, F, and Murnane, R, (2003), </w:t>
      </w:r>
      <w:r w:rsidRPr="00B71ED3">
        <w:rPr>
          <w:rFonts w:ascii="Times New Roman" w:hAnsi="Times New Roman" w:cs="Times New Roman"/>
          <w:u w:val="single"/>
          <w:lang w:val="en-GB"/>
        </w:rPr>
        <w:t>The skill content of recent technological change: an empirical exploration</w:t>
      </w:r>
      <w:r w:rsidRPr="00B71ED3">
        <w:rPr>
          <w:rFonts w:ascii="Times New Roman" w:hAnsi="Times New Roman" w:cs="Times New Roman"/>
          <w:lang w:val="en-GB"/>
        </w:rPr>
        <w:t xml:space="preserve">, </w:t>
      </w:r>
      <w:r w:rsidRPr="00AA7F57">
        <w:rPr>
          <w:rFonts w:ascii="Times New Roman" w:hAnsi="Times New Roman" w:cs="Times New Roman"/>
          <w:i/>
          <w:lang w:val="en-GB"/>
        </w:rPr>
        <w:t>Quarterly Journal of Economics</w:t>
      </w:r>
      <w:r w:rsidRPr="00B71ED3">
        <w:rPr>
          <w:rFonts w:ascii="Times New Roman" w:hAnsi="Times New Roman" w:cs="Times New Roman"/>
          <w:lang w:val="en-GB"/>
        </w:rPr>
        <w:t>, 118(4).</w:t>
      </w:r>
    </w:p>
    <w:p w:rsidR="00F77457" w:rsidRDefault="00F77457" w:rsidP="00AA7F57">
      <w:pPr>
        <w:jc w:val="both"/>
        <w:rPr>
          <w:rFonts w:ascii="Times New Roman" w:eastAsiaTheme="minorEastAsia" w:hAnsi="Times New Roman" w:cs="Times New Roman"/>
          <w:lang w:val="en-GB"/>
        </w:rPr>
      </w:pPr>
      <w:proofErr w:type="spellStart"/>
      <w:r>
        <w:rPr>
          <w:rFonts w:ascii="Times New Roman" w:eastAsiaTheme="minorEastAsia" w:hAnsi="Times New Roman" w:cs="Times New Roman"/>
          <w:lang w:val="en-GB"/>
        </w:rPr>
        <w:t>Brambor</w:t>
      </w:r>
      <w:proofErr w:type="spellEnd"/>
      <w:r>
        <w:rPr>
          <w:rFonts w:ascii="Times New Roman" w:eastAsiaTheme="minorEastAsia" w:hAnsi="Times New Roman" w:cs="Times New Roman"/>
          <w:lang w:val="en-GB"/>
        </w:rPr>
        <w:t xml:space="preserve">, Clark and </w:t>
      </w:r>
      <w:proofErr w:type="spellStart"/>
      <w:r>
        <w:rPr>
          <w:rFonts w:ascii="Times New Roman" w:eastAsiaTheme="minorEastAsia" w:hAnsi="Times New Roman" w:cs="Times New Roman"/>
          <w:lang w:val="en-GB"/>
        </w:rPr>
        <w:t>Golder</w:t>
      </w:r>
      <w:proofErr w:type="spellEnd"/>
      <w:r>
        <w:rPr>
          <w:rFonts w:ascii="Times New Roman" w:eastAsiaTheme="minorEastAsia" w:hAnsi="Times New Roman" w:cs="Times New Roman"/>
          <w:lang w:val="en-GB"/>
        </w:rPr>
        <w:t xml:space="preserve"> (2006)</w:t>
      </w:r>
      <w:r w:rsidR="00AA7F57">
        <w:rPr>
          <w:rFonts w:ascii="Times New Roman" w:eastAsiaTheme="minorEastAsia" w:hAnsi="Times New Roman" w:cs="Times New Roman"/>
          <w:lang w:val="en-GB"/>
        </w:rPr>
        <w:t>, Understanding interaction m</w:t>
      </w:r>
      <w:r w:rsidR="00AA7F57" w:rsidRPr="00AA7F57">
        <w:rPr>
          <w:rFonts w:ascii="Times New Roman" w:eastAsiaTheme="minorEastAsia" w:hAnsi="Times New Roman" w:cs="Times New Roman"/>
          <w:lang w:val="en-GB"/>
        </w:rPr>
        <w:t xml:space="preserve">odels: </w:t>
      </w:r>
      <w:r w:rsidR="00AA7F57">
        <w:rPr>
          <w:rFonts w:ascii="Times New Roman" w:eastAsiaTheme="minorEastAsia" w:hAnsi="Times New Roman" w:cs="Times New Roman"/>
          <w:lang w:val="en-GB"/>
        </w:rPr>
        <w:t>improving e</w:t>
      </w:r>
      <w:r w:rsidR="00AA7F57" w:rsidRPr="00AA7F57">
        <w:rPr>
          <w:rFonts w:ascii="Times New Roman" w:eastAsiaTheme="minorEastAsia" w:hAnsi="Times New Roman" w:cs="Times New Roman"/>
          <w:lang w:val="en-GB"/>
        </w:rPr>
        <w:t xml:space="preserve">mpirical </w:t>
      </w:r>
      <w:r w:rsidR="00AA7F57">
        <w:rPr>
          <w:rFonts w:ascii="Times New Roman" w:eastAsiaTheme="minorEastAsia" w:hAnsi="Times New Roman" w:cs="Times New Roman"/>
          <w:lang w:val="en-GB"/>
        </w:rPr>
        <w:t>a</w:t>
      </w:r>
      <w:r w:rsidR="00AA7F57" w:rsidRPr="00AA7F57">
        <w:rPr>
          <w:rFonts w:ascii="Times New Roman" w:eastAsiaTheme="minorEastAsia" w:hAnsi="Times New Roman" w:cs="Times New Roman"/>
          <w:lang w:val="en-GB"/>
        </w:rPr>
        <w:t>nalyses</w:t>
      </w:r>
      <w:r w:rsidR="00AA7F57">
        <w:rPr>
          <w:rFonts w:ascii="Times New Roman" w:eastAsiaTheme="minorEastAsia" w:hAnsi="Times New Roman" w:cs="Times New Roman"/>
          <w:lang w:val="en-GB"/>
        </w:rPr>
        <w:t xml:space="preserve">, </w:t>
      </w:r>
      <w:r w:rsidR="00AA7F57" w:rsidRPr="00AA7F57">
        <w:rPr>
          <w:rFonts w:ascii="Times New Roman" w:eastAsiaTheme="minorEastAsia" w:hAnsi="Times New Roman" w:cs="Times New Roman"/>
          <w:i/>
          <w:lang w:val="en-GB"/>
        </w:rPr>
        <w:t>Political Analysis</w:t>
      </w:r>
      <w:r w:rsidR="00AA7F57">
        <w:rPr>
          <w:rFonts w:ascii="Times New Roman" w:eastAsiaTheme="minorEastAsia" w:hAnsi="Times New Roman" w:cs="Times New Roman"/>
          <w:lang w:val="en-GB"/>
        </w:rPr>
        <w:t>, 14(1).</w:t>
      </w:r>
    </w:p>
    <w:p w:rsidR="00F77457" w:rsidRPr="00B71ED3" w:rsidRDefault="00F77457" w:rsidP="00AA7F57">
      <w:pPr>
        <w:jc w:val="both"/>
        <w:rPr>
          <w:rFonts w:ascii="Times New Roman" w:hAnsi="Times New Roman" w:cs="Times New Roman"/>
          <w:lang w:val="en-GB"/>
        </w:rPr>
      </w:pPr>
      <w:r w:rsidRPr="00B71ED3">
        <w:rPr>
          <w:rFonts w:ascii="Times New Roman" w:hAnsi="Times New Roman" w:cs="Times New Roman"/>
          <w:lang w:val="en-GB"/>
        </w:rPr>
        <w:t xml:space="preserve">Goos, M, and Manning, A, (2007), </w:t>
      </w:r>
      <w:r w:rsidRPr="00B71ED3">
        <w:rPr>
          <w:rFonts w:ascii="Times New Roman" w:hAnsi="Times New Roman" w:cs="Times New Roman"/>
          <w:u w:val="single"/>
          <w:lang w:val="en-GB"/>
        </w:rPr>
        <w:t>Lousy jobs and lovely jobs: the rising polarization of work in Britain</w:t>
      </w:r>
      <w:r w:rsidRPr="00B71ED3">
        <w:rPr>
          <w:rFonts w:ascii="Times New Roman" w:hAnsi="Times New Roman" w:cs="Times New Roman"/>
          <w:lang w:val="en-GB"/>
        </w:rPr>
        <w:t xml:space="preserve">, </w:t>
      </w:r>
      <w:r w:rsidRPr="00AA7F57">
        <w:rPr>
          <w:rFonts w:ascii="Times New Roman" w:hAnsi="Times New Roman" w:cs="Times New Roman"/>
          <w:i/>
          <w:lang w:val="en-GB"/>
        </w:rPr>
        <w:t>The Review of Economics and Statistics</w:t>
      </w:r>
      <w:r w:rsidRPr="00B71ED3">
        <w:rPr>
          <w:rFonts w:ascii="Times New Roman" w:hAnsi="Times New Roman" w:cs="Times New Roman"/>
          <w:lang w:val="en-GB"/>
        </w:rPr>
        <w:t>, 89(1).</w:t>
      </w:r>
    </w:p>
    <w:p w:rsidR="00F77457" w:rsidRDefault="00F77457" w:rsidP="00AA7F57">
      <w:pPr>
        <w:jc w:val="both"/>
        <w:rPr>
          <w:rFonts w:ascii="Times New Roman" w:hAnsi="Times New Roman" w:cs="Times New Roman"/>
          <w:lang w:val="en-GB"/>
        </w:rPr>
      </w:pPr>
      <w:r w:rsidRPr="00B71ED3">
        <w:rPr>
          <w:rFonts w:ascii="Times New Roman" w:hAnsi="Times New Roman" w:cs="Times New Roman"/>
          <w:lang w:val="en-GB"/>
        </w:rPr>
        <w:t xml:space="preserve">Holmes, C, (2010), </w:t>
      </w:r>
      <w:r w:rsidRPr="00B71ED3">
        <w:rPr>
          <w:rFonts w:ascii="Times New Roman" w:hAnsi="Times New Roman" w:cs="Times New Roman"/>
          <w:u w:val="single"/>
          <w:lang w:val="en-GB"/>
        </w:rPr>
        <w:t>Job polarisation in the UK: An assessment using longitudinal data</w:t>
      </w:r>
      <w:r w:rsidRPr="00B71ED3">
        <w:rPr>
          <w:rFonts w:ascii="Times New Roman" w:hAnsi="Times New Roman" w:cs="Times New Roman"/>
          <w:lang w:val="en-GB"/>
        </w:rPr>
        <w:t>, SKOPE Research Paper No. 90, Cardiff: SKOPE</w:t>
      </w:r>
    </w:p>
    <w:p w:rsidR="00D16D48" w:rsidRDefault="00D16D48" w:rsidP="00AA7F57">
      <w:pPr>
        <w:jc w:val="both"/>
        <w:rPr>
          <w:rFonts w:ascii="Times New Roman" w:hAnsi="Times New Roman" w:cs="Times New Roman"/>
          <w:lang w:val="en-GB"/>
        </w:rPr>
      </w:pPr>
      <w:r>
        <w:rPr>
          <w:rFonts w:ascii="Times New Roman" w:hAnsi="Times New Roman" w:cs="Times New Roman"/>
          <w:lang w:val="en-GB"/>
        </w:rPr>
        <w:t xml:space="preserve"> ―,</w:t>
      </w:r>
      <w:r w:rsidR="0056716E">
        <w:rPr>
          <w:rFonts w:ascii="Times New Roman" w:hAnsi="Times New Roman" w:cs="Times New Roman"/>
          <w:lang w:val="en-GB"/>
        </w:rPr>
        <w:t xml:space="preserve"> </w:t>
      </w:r>
      <w:r>
        <w:rPr>
          <w:rFonts w:ascii="Times New Roman" w:hAnsi="Times New Roman" w:cs="Times New Roman"/>
          <w:lang w:val="en-GB"/>
        </w:rPr>
        <w:t xml:space="preserve">(2011a), </w:t>
      </w:r>
      <w:r w:rsidRPr="00AA7F57">
        <w:rPr>
          <w:rFonts w:ascii="Times New Roman" w:hAnsi="Times New Roman" w:cs="Times New Roman"/>
          <w:u w:val="single"/>
          <w:lang w:val="en-GB"/>
        </w:rPr>
        <w:t>The route out of the routine: where do the displaced routine workers go?</w:t>
      </w:r>
      <w:r w:rsidRPr="00AA7F57">
        <w:rPr>
          <w:rFonts w:ascii="Times New Roman" w:hAnsi="Times New Roman" w:cs="Times New Roman"/>
          <w:lang w:val="en-GB"/>
        </w:rPr>
        <w:t>,</w:t>
      </w:r>
      <w:r>
        <w:rPr>
          <w:rFonts w:ascii="Times New Roman" w:hAnsi="Times New Roman" w:cs="Times New Roman"/>
          <w:lang w:val="en-GB"/>
        </w:rPr>
        <w:t xml:space="preserve"> SKOPE Research Paper, forthcoming, Cardiff: SKOPE</w:t>
      </w:r>
    </w:p>
    <w:p w:rsidR="00D16D48" w:rsidRPr="00B71ED3" w:rsidRDefault="00D16D48" w:rsidP="00AA7F57">
      <w:pPr>
        <w:jc w:val="both"/>
        <w:rPr>
          <w:rFonts w:ascii="Times New Roman" w:hAnsi="Times New Roman" w:cs="Times New Roman"/>
          <w:lang w:val="en-GB"/>
        </w:rPr>
      </w:pPr>
      <w:r>
        <w:rPr>
          <w:rFonts w:ascii="Times New Roman" w:hAnsi="Times New Roman" w:cs="Times New Roman"/>
          <w:lang w:val="en-GB"/>
        </w:rPr>
        <w:t xml:space="preserve"> ―, (2011b</w:t>
      </w:r>
      <w:r w:rsidRPr="00B71ED3">
        <w:rPr>
          <w:rFonts w:ascii="Times New Roman" w:hAnsi="Times New Roman" w:cs="Times New Roman"/>
          <w:lang w:val="en-GB"/>
        </w:rPr>
        <w:t xml:space="preserve">) </w:t>
      </w:r>
      <w:r w:rsidRPr="00B71ED3">
        <w:rPr>
          <w:rFonts w:ascii="Times New Roman" w:hAnsi="Times New Roman" w:cs="Times New Roman"/>
          <w:u w:val="single"/>
          <w:lang w:val="en-GB"/>
        </w:rPr>
        <w:t xml:space="preserve">A model of occupational </w:t>
      </w:r>
      <w:r>
        <w:rPr>
          <w:rFonts w:ascii="Times New Roman" w:hAnsi="Times New Roman" w:cs="Times New Roman"/>
          <w:u w:val="single"/>
          <w:lang w:val="en-GB"/>
        </w:rPr>
        <w:t>choice</w:t>
      </w:r>
      <w:r w:rsidRPr="00B71ED3">
        <w:rPr>
          <w:rFonts w:ascii="Times New Roman" w:hAnsi="Times New Roman" w:cs="Times New Roman"/>
          <w:lang w:val="en-GB"/>
        </w:rPr>
        <w:t>, unpublished</w:t>
      </w:r>
      <w:r>
        <w:rPr>
          <w:rFonts w:ascii="Times New Roman" w:hAnsi="Times New Roman" w:cs="Times New Roman"/>
          <w:lang w:val="en-GB"/>
        </w:rPr>
        <w:t xml:space="preserve"> note</w:t>
      </w:r>
      <w:r w:rsidRPr="00B71ED3">
        <w:rPr>
          <w:rFonts w:ascii="Times New Roman" w:hAnsi="Times New Roman" w:cs="Times New Roman"/>
          <w:lang w:val="en-GB"/>
        </w:rPr>
        <w:t>.</w:t>
      </w:r>
    </w:p>
    <w:p w:rsidR="00F77457" w:rsidRPr="00B71ED3" w:rsidRDefault="00F77457" w:rsidP="00AA7F57">
      <w:pPr>
        <w:jc w:val="both"/>
        <w:rPr>
          <w:rFonts w:ascii="Times New Roman" w:hAnsi="Times New Roman" w:cs="Times New Roman"/>
          <w:lang w:val="en-GB"/>
        </w:rPr>
      </w:pPr>
      <w:r>
        <w:rPr>
          <w:rFonts w:ascii="Times New Roman" w:hAnsi="Times New Roman" w:cs="Times New Roman"/>
          <w:lang w:val="en-GB"/>
        </w:rPr>
        <w:t>Holmes, C, and Mayhew, K, (2010</w:t>
      </w:r>
      <w:r w:rsidRPr="00B71ED3">
        <w:rPr>
          <w:rFonts w:ascii="Times New Roman" w:hAnsi="Times New Roman" w:cs="Times New Roman"/>
          <w:lang w:val="en-GB"/>
        </w:rPr>
        <w:t xml:space="preserve">), </w:t>
      </w:r>
      <w:r w:rsidRPr="00B71ED3">
        <w:rPr>
          <w:rFonts w:ascii="Times New Roman" w:hAnsi="Times New Roman" w:cs="Times New Roman"/>
          <w:u w:val="single"/>
          <w:lang w:val="en-GB"/>
        </w:rPr>
        <w:t>Are labour markets polarising?</w:t>
      </w:r>
      <w:r w:rsidRPr="00B71ED3">
        <w:rPr>
          <w:rFonts w:ascii="Times New Roman" w:hAnsi="Times New Roman" w:cs="Times New Roman"/>
          <w:lang w:val="en-GB"/>
        </w:rPr>
        <w:t xml:space="preserve">, </w:t>
      </w:r>
      <w:r>
        <w:rPr>
          <w:rFonts w:ascii="Times New Roman" w:hAnsi="Times New Roman" w:cs="Times New Roman"/>
          <w:lang w:val="en-GB"/>
        </w:rPr>
        <w:t>SKOPE Research Paper No. 97</w:t>
      </w:r>
      <w:r w:rsidRPr="00B71ED3">
        <w:rPr>
          <w:rFonts w:ascii="Times New Roman" w:hAnsi="Times New Roman" w:cs="Times New Roman"/>
          <w:lang w:val="en-GB"/>
        </w:rPr>
        <w:t>, Cardiff: SKOPE</w:t>
      </w:r>
    </w:p>
    <w:p w:rsidR="0056716E" w:rsidRDefault="00F77457" w:rsidP="00AA7F57">
      <w:pPr>
        <w:jc w:val="both"/>
        <w:rPr>
          <w:rFonts w:ascii="Times New Roman" w:hAnsi="Times New Roman" w:cs="Times New Roman"/>
          <w:lang w:val="en-GB"/>
        </w:rPr>
      </w:pPr>
      <w:r w:rsidRPr="00B71ED3">
        <w:rPr>
          <w:rFonts w:ascii="Times New Roman" w:hAnsi="Times New Roman" w:cs="Times New Roman"/>
          <w:lang w:val="en-GB"/>
        </w:rPr>
        <w:t>Sicherman</w:t>
      </w:r>
      <w:r>
        <w:rPr>
          <w:rFonts w:ascii="Times New Roman" w:hAnsi="Times New Roman" w:cs="Times New Roman"/>
          <w:lang w:val="en-GB"/>
        </w:rPr>
        <w:t>, N,</w:t>
      </w:r>
      <w:r w:rsidRPr="00B71ED3">
        <w:rPr>
          <w:rFonts w:ascii="Times New Roman" w:hAnsi="Times New Roman" w:cs="Times New Roman"/>
          <w:lang w:val="en-GB"/>
        </w:rPr>
        <w:t xml:space="preserve"> and Galor</w:t>
      </w:r>
      <w:r>
        <w:rPr>
          <w:rFonts w:ascii="Times New Roman" w:hAnsi="Times New Roman" w:cs="Times New Roman"/>
          <w:lang w:val="en-GB"/>
        </w:rPr>
        <w:t>, O,</w:t>
      </w:r>
      <w:r w:rsidRPr="00B71ED3">
        <w:rPr>
          <w:rFonts w:ascii="Times New Roman" w:hAnsi="Times New Roman" w:cs="Times New Roman"/>
          <w:lang w:val="en-GB"/>
        </w:rPr>
        <w:t xml:space="preserve"> (1990)</w:t>
      </w:r>
      <w:r>
        <w:rPr>
          <w:rFonts w:ascii="Times New Roman" w:hAnsi="Times New Roman" w:cs="Times New Roman"/>
          <w:lang w:val="en-GB"/>
        </w:rPr>
        <w:t xml:space="preserve">, </w:t>
      </w:r>
      <w:r w:rsidRPr="0056716E">
        <w:rPr>
          <w:rFonts w:ascii="Times New Roman" w:hAnsi="Times New Roman" w:cs="Times New Roman"/>
          <w:u w:val="single"/>
          <w:lang w:val="en-GB"/>
        </w:rPr>
        <w:t>A theory of career mobility</w:t>
      </w:r>
      <w:r>
        <w:rPr>
          <w:rFonts w:ascii="Times New Roman" w:hAnsi="Times New Roman" w:cs="Times New Roman"/>
          <w:lang w:val="en-GB"/>
        </w:rPr>
        <w:t xml:space="preserve">, </w:t>
      </w:r>
      <w:r w:rsidRPr="00AA7F57">
        <w:rPr>
          <w:rFonts w:ascii="Times New Roman" w:hAnsi="Times New Roman" w:cs="Times New Roman"/>
          <w:i/>
          <w:lang w:val="en-GB"/>
        </w:rPr>
        <w:t>Journal of Political Economy</w:t>
      </w:r>
      <w:r>
        <w:rPr>
          <w:rFonts w:ascii="Times New Roman" w:hAnsi="Times New Roman" w:cs="Times New Roman"/>
          <w:lang w:val="en-GB"/>
        </w:rPr>
        <w:t>, 98(1).</w:t>
      </w:r>
    </w:p>
    <w:p w:rsidR="0056716E" w:rsidRDefault="0056716E">
      <w:pPr>
        <w:rPr>
          <w:rFonts w:ascii="Times New Roman" w:hAnsi="Times New Roman" w:cs="Times New Roman"/>
          <w:lang w:val="en-GB"/>
        </w:rPr>
      </w:pPr>
      <w:r>
        <w:rPr>
          <w:rFonts w:ascii="Times New Roman" w:hAnsi="Times New Roman" w:cs="Times New Roman"/>
          <w:lang w:val="en-GB"/>
        </w:rPr>
        <w:br w:type="page"/>
      </w:r>
    </w:p>
    <w:p w:rsidR="0056716E" w:rsidRPr="00B71ED3" w:rsidRDefault="0056716E" w:rsidP="0056716E">
      <w:pPr>
        <w:pStyle w:val="Caption"/>
        <w:spacing w:line="360" w:lineRule="auto"/>
        <w:rPr>
          <w:rFonts w:ascii="Times New Roman" w:hAnsi="Times New Roman" w:cs="Times New Roman"/>
          <w:color w:val="auto"/>
          <w:sz w:val="22"/>
          <w:szCs w:val="22"/>
          <w:lang w:val="en-GB"/>
        </w:rPr>
      </w:pPr>
      <w:bookmarkStart w:id="6" w:name="_Ref279505723"/>
      <w:r w:rsidRPr="00B71ED3">
        <w:rPr>
          <w:rFonts w:ascii="Times New Roman" w:hAnsi="Times New Roman" w:cs="Times New Roman"/>
          <w:color w:val="auto"/>
          <w:sz w:val="22"/>
          <w:szCs w:val="22"/>
        </w:rPr>
        <w:lastRenderedPageBreak/>
        <w:t xml:space="preserve">Table </w:t>
      </w:r>
      <w:r w:rsidR="00EE100B" w:rsidRPr="00B71ED3">
        <w:rPr>
          <w:rFonts w:ascii="Times New Roman" w:hAnsi="Times New Roman" w:cs="Times New Roman"/>
          <w:color w:val="auto"/>
          <w:sz w:val="22"/>
          <w:szCs w:val="22"/>
        </w:rPr>
        <w:fldChar w:fldCharType="begin"/>
      </w:r>
      <w:r w:rsidRPr="00B71ED3">
        <w:rPr>
          <w:rFonts w:ascii="Times New Roman" w:hAnsi="Times New Roman" w:cs="Times New Roman"/>
          <w:color w:val="auto"/>
          <w:sz w:val="22"/>
          <w:szCs w:val="22"/>
        </w:rPr>
        <w:instrText xml:space="preserve"> SEQ Table \* ARABIC </w:instrText>
      </w:r>
      <w:r w:rsidR="00EE100B" w:rsidRPr="00B71ED3">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6</w:t>
      </w:r>
      <w:r w:rsidR="00EE100B" w:rsidRPr="00B71ED3">
        <w:rPr>
          <w:rFonts w:ascii="Times New Roman" w:hAnsi="Times New Roman" w:cs="Times New Roman"/>
          <w:color w:val="auto"/>
          <w:sz w:val="22"/>
          <w:szCs w:val="22"/>
        </w:rPr>
        <w:fldChar w:fldCharType="end"/>
      </w:r>
      <w:bookmarkEnd w:id="6"/>
      <w:r w:rsidRPr="00B71ED3">
        <w:rPr>
          <w:rFonts w:ascii="Times New Roman" w:hAnsi="Times New Roman" w:cs="Times New Roman"/>
          <w:color w:val="auto"/>
          <w:sz w:val="22"/>
          <w:szCs w:val="22"/>
        </w:rPr>
        <w:t xml:space="preserve">: </w:t>
      </w:r>
      <w:bookmarkStart w:id="7" w:name="_Ref286327075"/>
      <w:r w:rsidRPr="00B71ED3">
        <w:rPr>
          <w:rFonts w:ascii="Times New Roman" w:hAnsi="Times New Roman" w:cs="Times New Roman"/>
          <w:color w:val="auto"/>
          <w:sz w:val="22"/>
          <w:szCs w:val="22"/>
        </w:rPr>
        <w:t>Occupational groups using SOC 3-digit categories</w:t>
      </w:r>
      <w:bookmarkEnd w:id="7"/>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2"/>
        <w:gridCol w:w="1660"/>
        <w:gridCol w:w="1647"/>
        <w:gridCol w:w="1802"/>
        <w:gridCol w:w="1379"/>
        <w:gridCol w:w="1623"/>
      </w:tblGrid>
      <w:tr w:rsidR="0056716E" w:rsidRPr="00B71ED3" w:rsidTr="0056716E">
        <w:trPr>
          <w:trHeight w:val="300"/>
        </w:trPr>
        <w:tc>
          <w:tcPr>
            <w:tcW w:w="1372" w:type="dxa"/>
            <w:shd w:val="clear" w:color="auto" w:fill="auto"/>
            <w:noWrap/>
            <w:vAlign w:val="bottom"/>
            <w:hideMark/>
          </w:tcPr>
          <w:p w:rsidR="0056716E" w:rsidRPr="00A65DC4" w:rsidRDefault="0056716E" w:rsidP="0056716E">
            <w:pPr>
              <w:spacing w:after="0"/>
              <w:jc w:val="center"/>
              <w:rPr>
                <w:rFonts w:ascii="Times New Roman" w:eastAsia="Times New Roman" w:hAnsi="Times New Roman" w:cs="Times New Roman"/>
                <w:b/>
                <w:color w:val="000000"/>
                <w:sz w:val="18"/>
                <w:szCs w:val="18"/>
              </w:rPr>
            </w:pPr>
            <w:r w:rsidRPr="00A65DC4">
              <w:rPr>
                <w:rFonts w:ascii="Times New Roman" w:eastAsia="Times New Roman" w:hAnsi="Times New Roman" w:cs="Times New Roman"/>
                <w:b/>
                <w:color w:val="000000"/>
                <w:sz w:val="18"/>
                <w:szCs w:val="18"/>
              </w:rPr>
              <w:t>MANAGER</w:t>
            </w:r>
          </w:p>
        </w:tc>
        <w:tc>
          <w:tcPr>
            <w:tcW w:w="1660" w:type="dxa"/>
            <w:shd w:val="clear" w:color="auto" w:fill="auto"/>
            <w:noWrap/>
            <w:vAlign w:val="bottom"/>
            <w:hideMark/>
          </w:tcPr>
          <w:p w:rsidR="0056716E" w:rsidRPr="00A65DC4" w:rsidRDefault="0056716E" w:rsidP="0056716E">
            <w:pPr>
              <w:spacing w:after="0"/>
              <w:jc w:val="center"/>
              <w:rPr>
                <w:rFonts w:ascii="Times New Roman" w:eastAsia="Times New Roman" w:hAnsi="Times New Roman" w:cs="Times New Roman"/>
                <w:b/>
                <w:color w:val="000000"/>
                <w:sz w:val="18"/>
                <w:szCs w:val="18"/>
              </w:rPr>
            </w:pPr>
            <w:r w:rsidRPr="00A65DC4">
              <w:rPr>
                <w:rFonts w:ascii="Times New Roman" w:eastAsia="Times New Roman" w:hAnsi="Times New Roman" w:cs="Times New Roman"/>
                <w:b/>
                <w:color w:val="000000"/>
                <w:sz w:val="18"/>
                <w:szCs w:val="18"/>
              </w:rPr>
              <w:t>PROFESSIONAL</w:t>
            </w:r>
          </w:p>
        </w:tc>
        <w:tc>
          <w:tcPr>
            <w:tcW w:w="1566" w:type="dxa"/>
            <w:shd w:val="clear" w:color="auto" w:fill="auto"/>
            <w:noWrap/>
            <w:vAlign w:val="bottom"/>
            <w:hideMark/>
          </w:tcPr>
          <w:p w:rsidR="0056716E" w:rsidRPr="00A65DC4" w:rsidRDefault="0056716E" w:rsidP="0056716E">
            <w:pPr>
              <w:spacing w:after="0"/>
              <w:jc w:val="center"/>
              <w:rPr>
                <w:rFonts w:ascii="Times New Roman" w:eastAsia="Times New Roman" w:hAnsi="Times New Roman" w:cs="Times New Roman"/>
                <w:b/>
                <w:color w:val="000000"/>
                <w:sz w:val="18"/>
                <w:szCs w:val="18"/>
              </w:rPr>
            </w:pPr>
            <w:r w:rsidRPr="00A65DC4">
              <w:rPr>
                <w:rFonts w:ascii="Times New Roman" w:eastAsia="Times New Roman" w:hAnsi="Times New Roman" w:cs="Times New Roman"/>
                <w:b/>
                <w:color w:val="000000"/>
                <w:sz w:val="18"/>
                <w:szCs w:val="18"/>
              </w:rPr>
              <w:t>INTERMEDIATE</w:t>
            </w:r>
          </w:p>
        </w:tc>
        <w:tc>
          <w:tcPr>
            <w:tcW w:w="1802" w:type="dxa"/>
            <w:shd w:val="clear" w:color="auto" w:fill="auto"/>
            <w:noWrap/>
            <w:vAlign w:val="bottom"/>
            <w:hideMark/>
          </w:tcPr>
          <w:p w:rsidR="0056716E" w:rsidRPr="00A65DC4" w:rsidRDefault="0056716E" w:rsidP="0056716E">
            <w:pPr>
              <w:spacing w:after="0"/>
              <w:jc w:val="center"/>
              <w:rPr>
                <w:rFonts w:ascii="Times New Roman" w:eastAsia="Times New Roman" w:hAnsi="Times New Roman" w:cs="Times New Roman"/>
                <w:b/>
                <w:color w:val="000000"/>
                <w:sz w:val="18"/>
                <w:szCs w:val="18"/>
              </w:rPr>
            </w:pPr>
            <w:r w:rsidRPr="00A65DC4">
              <w:rPr>
                <w:rFonts w:ascii="Times New Roman" w:eastAsia="Times New Roman" w:hAnsi="Times New Roman" w:cs="Times New Roman"/>
                <w:b/>
                <w:color w:val="000000"/>
                <w:sz w:val="18"/>
                <w:szCs w:val="18"/>
              </w:rPr>
              <w:t>ROUTINE</w:t>
            </w:r>
          </w:p>
        </w:tc>
        <w:tc>
          <w:tcPr>
            <w:tcW w:w="1460" w:type="dxa"/>
            <w:vAlign w:val="bottom"/>
          </w:tcPr>
          <w:p w:rsidR="0056716E" w:rsidRPr="00A65DC4" w:rsidRDefault="0056716E" w:rsidP="0056716E">
            <w:pPr>
              <w:spacing w:after="0"/>
              <w:jc w:val="center"/>
              <w:rPr>
                <w:rFonts w:ascii="Times New Roman" w:eastAsia="Times New Roman" w:hAnsi="Times New Roman" w:cs="Times New Roman"/>
                <w:b/>
                <w:color w:val="000000"/>
                <w:sz w:val="18"/>
                <w:szCs w:val="18"/>
              </w:rPr>
            </w:pPr>
            <w:r w:rsidRPr="00A65DC4">
              <w:rPr>
                <w:rFonts w:ascii="Times New Roman" w:eastAsia="Times New Roman" w:hAnsi="Times New Roman" w:cs="Times New Roman"/>
                <w:b/>
                <w:color w:val="000000"/>
                <w:sz w:val="18"/>
                <w:szCs w:val="18"/>
              </w:rPr>
              <w:t>NON-ROUTINE MANUAL</w:t>
            </w:r>
          </w:p>
        </w:tc>
        <w:tc>
          <w:tcPr>
            <w:tcW w:w="1623" w:type="dxa"/>
            <w:shd w:val="clear" w:color="auto" w:fill="auto"/>
            <w:noWrap/>
            <w:vAlign w:val="bottom"/>
            <w:hideMark/>
          </w:tcPr>
          <w:p w:rsidR="0056716E" w:rsidRPr="00A65DC4" w:rsidRDefault="0056716E" w:rsidP="0056716E">
            <w:pPr>
              <w:spacing w:after="0"/>
              <w:jc w:val="center"/>
              <w:rPr>
                <w:rFonts w:ascii="Times New Roman" w:eastAsia="Times New Roman" w:hAnsi="Times New Roman" w:cs="Times New Roman"/>
                <w:b/>
                <w:color w:val="000000"/>
                <w:sz w:val="18"/>
                <w:szCs w:val="18"/>
              </w:rPr>
            </w:pPr>
            <w:r w:rsidRPr="00A65DC4">
              <w:rPr>
                <w:rFonts w:ascii="Times New Roman" w:eastAsia="Times New Roman" w:hAnsi="Times New Roman" w:cs="Times New Roman"/>
                <w:b/>
                <w:color w:val="000000"/>
                <w:sz w:val="18"/>
                <w:szCs w:val="18"/>
              </w:rPr>
              <w:t>SERVICE</w:t>
            </w:r>
          </w:p>
        </w:tc>
      </w:tr>
      <w:tr w:rsidR="0056716E" w:rsidRPr="00B71ED3" w:rsidTr="0056716E">
        <w:trPr>
          <w:trHeight w:val="9710"/>
        </w:trPr>
        <w:tc>
          <w:tcPr>
            <w:tcW w:w="1372" w:type="dxa"/>
            <w:tcBorders>
              <w:bottom w:val="single" w:sz="4" w:space="0" w:color="auto"/>
            </w:tcBorders>
            <w:shd w:val="clear" w:color="auto" w:fill="auto"/>
            <w:noWrap/>
            <w:hideMark/>
          </w:tcPr>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Functional managers,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Production managers,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Protective service officers,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Corporate managers and senior officials,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Financial institution and office managers,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Managers in distribution, storage and retailing.</w:t>
            </w:r>
          </w:p>
        </w:tc>
        <w:tc>
          <w:tcPr>
            <w:tcW w:w="1660" w:type="dxa"/>
            <w:tcBorders>
              <w:bottom w:val="single" w:sz="4" w:space="0" w:color="auto"/>
            </w:tcBorders>
            <w:shd w:val="clear" w:color="auto" w:fill="auto"/>
            <w:noWrap/>
            <w:hideMark/>
          </w:tcPr>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Business and statistical professionals.</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Health professionals,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Legal professionals,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Information and communication technology professionals,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Public service professionals,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Architects, town planners, surveyors,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Science professionals,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Engineering professionals,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Teaching professionals,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Librarians and related professionals,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Therapists.</w:t>
            </w:r>
          </w:p>
        </w:tc>
        <w:tc>
          <w:tcPr>
            <w:tcW w:w="1566" w:type="dxa"/>
            <w:tcBorders>
              <w:bottom w:val="single" w:sz="4" w:space="0" w:color="auto"/>
            </w:tcBorders>
            <w:shd w:val="clear" w:color="auto" w:fill="auto"/>
            <w:noWrap/>
            <w:hideMark/>
          </w:tcPr>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Transport associate professionals,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Protective service occupations,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Artistic and literary occupations,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Business and finance associate professionals,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Sales and related associate professionals,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Public service and other associate professionals,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Social welfare associate professionals,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Science and engineering technicians,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Sports and fitness occupations,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Health associate professionals,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Administrative occupations: government and related organizations.</w:t>
            </w:r>
          </w:p>
        </w:tc>
        <w:tc>
          <w:tcPr>
            <w:tcW w:w="1802" w:type="dxa"/>
            <w:tcBorders>
              <w:bottom w:val="single" w:sz="4" w:space="0" w:color="auto"/>
            </w:tcBorders>
            <w:shd w:val="clear" w:color="auto" w:fill="auto"/>
            <w:noWrap/>
            <w:hideMark/>
          </w:tcPr>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Managers and proprietors in hospitality and leisure services,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Managers and proprietors in other service industries, </w:t>
            </w:r>
          </w:p>
          <w:p w:rsidR="0056716E" w:rsidRPr="00FE7FDE" w:rsidRDefault="0056716E" w:rsidP="0056716E">
            <w:pPr>
              <w:spacing w:after="0"/>
              <w:rPr>
                <w:rFonts w:ascii="Times New Roman" w:eastAsia="Times New Roman" w:hAnsi="Times New Roman" w:cs="Times New Roman"/>
                <w:color w:val="000000"/>
                <w:sz w:val="16"/>
                <w:szCs w:val="16"/>
              </w:rPr>
            </w:pPr>
            <w:proofErr w:type="spellStart"/>
            <w:r w:rsidRPr="00FE7FDE">
              <w:rPr>
                <w:rFonts w:ascii="Times New Roman" w:eastAsia="Times New Roman" w:hAnsi="Times New Roman" w:cs="Times New Roman"/>
                <w:color w:val="000000"/>
                <w:sz w:val="16"/>
                <w:szCs w:val="16"/>
              </w:rPr>
              <w:t>Draughtspersons</w:t>
            </w:r>
            <w:proofErr w:type="spellEnd"/>
            <w:r w:rsidRPr="00FE7FDE">
              <w:rPr>
                <w:rFonts w:ascii="Times New Roman" w:eastAsia="Times New Roman" w:hAnsi="Times New Roman" w:cs="Times New Roman"/>
                <w:color w:val="000000"/>
                <w:sz w:val="16"/>
                <w:szCs w:val="16"/>
              </w:rPr>
              <w:t xml:space="preserve"> and building inspectors,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Administrative occupations: records,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Administrative occupations: communications,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Secretarial and related occupations,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Electrical trades,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Printing trades,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Metal machining, fitting and instrument making trades,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Metal forming, welding and related trades,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Textiles and garments trades,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Vehicle trades,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Skilled trades </w:t>
            </w:r>
            <w:proofErr w:type="spellStart"/>
            <w:r w:rsidRPr="00FE7FDE">
              <w:rPr>
                <w:rFonts w:ascii="Times New Roman" w:eastAsia="Times New Roman" w:hAnsi="Times New Roman" w:cs="Times New Roman"/>
                <w:color w:val="000000"/>
                <w:sz w:val="16"/>
                <w:szCs w:val="16"/>
              </w:rPr>
              <w:t>nec</w:t>
            </w:r>
            <w:proofErr w:type="spellEnd"/>
            <w:r w:rsidRPr="00FE7FDE">
              <w:rPr>
                <w:rFonts w:ascii="Times New Roman" w:eastAsia="Times New Roman" w:hAnsi="Times New Roman" w:cs="Times New Roman"/>
                <w:color w:val="000000"/>
                <w:sz w:val="16"/>
                <w:szCs w:val="16"/>
              </w:rPr>
              <w:t xml:space="preserve">,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Food preparation trades,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Construction operatives,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Mobile machine drivers and operatives,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Plant and machine operatives,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Process operatives,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Transport drivers and operatives,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Assemblers and routine operatives,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Elementary administration occupations,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Elementary process plant occupations,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Elementary construction occupations,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Elementary goods storage occupations,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Elementary cleaning occupations,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 xml:space="preserve">Elementary personal services occupations, </w:t>
            </w:r>
          </w:p>
          <w:p w:rsidR="0056716E" w:rsidRPr="00FE7FDE" w:rsidRDefault="0056716E" w:rsidP="0056716E">
            <w:pPr>
              <w:spacing w:after="0"/>
              <w:rPr>
                <w:rFonts w:ascii="Times New Roman" w:eastAsia="Times New Roman" w:hAnsi="Times New Roman" w:cs="Times New Roman"/>
                <w:color w:val="000000"/>
                <w:sz w:val="16"/>
                <w:szCs w:val="16"/>
              </w:rPr>
            </w:pPr>
            <w:r w:rsidRPr="00FE7FDE">
              <w:rPr>
                <w:rFonts w:ascii="Times New Roman" w:eastAsia="Times New Roman" w:hAnsi="Times New Roman" w:cs="Times New Roman"/>
                <w:color w:val="000000"/>
                <w:sz w:val="16"/>
                <w:szCs w:val="16"/>
              </w:rPr>
              <w:t>Elementary agricultural occupations.</w:t>
            </w:r>
          </w:p>
        </w:tc>
        <w:tc>
          <w:tcPr>
            <w:tcW w:w="1460" w:type="dxa"/>
          </w:tcPr>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Construction trades,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Building trades,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Agricultural trades.</w:t>
            </w:r>
          </w:p>
        </w:tc>
        <w:tc>
          <w:tcPr>
            <w:tcW w:w="1623" w:type="dxa"/>
            <w:tcBorders>
              <w:bottom w:val="single" w:sz="4" w:space="0" w:color="auto"/>
            </w:tcBorders>
            <w:shd w:val="clear" w:color="auto" w:fill="auto"/>
            <w:noWrap/>
            <w:hideMark/>
          </w:tcPr>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Design associate professionals,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Media associate professionals,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Administrative occupations: finance,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Leisure and travel service occupations,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Sales related occupations,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Healthcare and related personal services,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Childcare and related personal services,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Housekeeping occupations,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Sales assistants and retail cashiers,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Hairdressers and related occupations,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Personal services occupations </w:t>
            </w:r>
            <w:proofErr w:type="spellStart"/>
            <w:r w:rsidRPr="00B71ED3">
              <w:rPr>
                <w:rFonts w:ascii="Times New Roman" w:eastAsia="Times New Roman" w:hAnsi="Times New Roman" w:cs="Times New Roman"/>
                <w:color w:val="000000"/>
                <w:sz w:val="16"/>
                <w:szCs w:val="16"/>
              </w:rPr>
              <w:t>nec</w:t>
            </w:r>
            <w:proofErr w:type="spellEnd"/>
            <w:r w:rsidRPr="00B71ED3">
              <w:rPr>
                <w:rFonts w:ascii="Times New Roman" w:eastAsia="Times New Roman" w:hAnsi="Times New Roman" w:cs="Times New Roman"/>
                <w:color w:val="000000"/>
                <w:sz w:val="16"/>
                <w:szCs w:val="16"/>
              </w:rPr>
              <w:t xml:space="preserve">,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Customer service occupations,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 xml:space="preserve">Elementary security occupations, </w:t>
            </w:r>
          </w:p>
          <w:p w:rsidR="0056716E" w:rsidRPr="00B71ED3" w:rsidRDefault="0056716E" w:rsidP="0056716E">
            <w:pPr>
              <w:spacing w:after="0"/>
              <w:rPr>
                <w:rFonts w:ascii="Times New Roman" w:eastAsia="Times New Roman" w:hAnsi="Times New Roman" w:cs="Times New Roman"/>
                <w:color w:val="000000"/>
                <w:sz w:val="16"/>
                <w:szCs w:val="16"/>
              </w:rPr>
            </w:pPr>
            <w:r w:rsidRPr="00B71ED3">
              <w:rPr>
                <w:rFonts w:ascii="Times New Roman" w:eastAsia="Times New Roman" w:hAnsi="Times New Roman" w:cs="Times New Roman"/>
                <w:color w:val="000000"/>
                <w:sz w:val="16"/>
                <w:szCs w:val="16"/>
              </w:rPr>
              <w:t>Elementary sales occupations.</w:t>
            </w:r>
          </w:p>
        </w:tc>
      </w:tr>
    </w:tbl>
    <w:p w:rsidR="0056716E" w:rsidRPr="00B71ED3" w:rsidRDefault="0056716E" w:rsidP="0056716E">
      <w:pPr>
        <w:spacing w:line="360" w:lineRule="auto"/>
        <w:jc w:val="both"/>
        <w:rPr>
          <w:rFonts w:ascii="Times New Roman" w:hAnsi="Times New Roman" w:cs="Times New Roman"/>
          <w:lang w:val="en-GB"/>
        </w:rPr>
      </w:pPr>
    </w:p>
    <w:bookmarkEnd w:id="0"/>
    <w:p w:rsidR="0056716E" w:rsidRPr="0056716E" w:rsidRDefault="0056716E" w:rsidP="0056716E">
      <w:pPr>
        <w:rPr>
          <w:rFonts w:ascii="Times New Roman" w:hAnsi="Times New Roman" w:cs="Times New Roman"/>
          <w:b/>
          <w:lang w:val="en-GB"/>
        </w:rPr>
      </w:pPr>
      <w:r>
        <w:rPr>
          <w:rFonts w:ascii="Times New Roman" w:hAnsi="Times New Roman" w:cs="Times New Roman"/>
        </w:rPr>
        <w:br w:type="page"/>
      </w:r>
      <w:bookmarkStart w:id="8" w:name="_Ref265578013"/>
      <w:r w:rsidRPr="0056716E">
        <w:rPr>
          <w:rFonts w:ascii="Times New Roman" w:hAnsi="Times New Roman" w:cs="Times New Roman"/>
          <w:b/>
        </w:rPr>
        <w:lastRenderedPageBreak/>
        <w:t xml:space="preserve">Table </w:t>
      </w:r>
      <w:r w:rsidR="00EE100B" w:rsidRPr="0056716E">
        <w:rPr>
          <w:rFonts w:ascii="Times New Roman" w:hAnsi="Times New Roman" w:cs="Times New Roman"/>
          <w:b/>
        </w:rPr>
        <w:fldChar w:fldCharType="begin"/>
      </w:r>
      <w:r w:rsidRPr="0056716E">
        <w:rPr>
          <w:rFonts w:ascii="Times New Roman" w:hAnsi="Times New Roman" w:cs="Times New Roman"/>
          <w:b/>
        </w:rPr>
        <w:instrText xml:space="preserve"> SEQ Table \* ARABIC </w:instrText>
      </w:r>
      <w:r w:rsidR="00EE100B" w:rsidRPr="0056716E">
        <w:rPr>
          <w:rFonts w:ascii="Times New Roman" w:hAnsi="Times New Roman" w:cs="Times New Roman"/>
          <w:b/>
        </w:rPr>
        <w:fldChar w:fldCharType="separate"/>
      </w:r>
      <w:r>
        <w:rPr>
          <w:rFonts w:ascii="Times New Roman" w:hAnsi="Times New Roman" w:cs="Times New Roman"/>
          <w:b/>
          <w:noProof/>
        </w:rPr>
        <w:t>7</w:t>
      </w:r>
      <w:r w:rsidR="00EE100B" w:rsidRPr="0056716E">
        <w:rPr>
          <w:rFonts w:ascii="Times New Roman" w:hAnsi="Times New Roman" w:cs="Times New Roman"/>
          <w:b/>
        </w:rPr>
        <w:fldChar w:fldCharType="end"/>
      </w:r>
      <w:bookmarkEnd w:id="8"/>
      <w:r w:rsidRPr="0056716E">
        <w:rPr>
          <w:rFonts w:ascii="Times New Roman" w:hAnsi="Times New Roman" w:cs="Times New Roman"/>
          <w:b/>
        </w:rPr>
        <w:t>: Change in employment shares by occupational group, 1981-2004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9"/>
        <w:gridCol w:w="1234"/>
        <w:gridCol w:w="1233"/>
        <w:gridCol w:w="1233"/>
        <w:gridCol w:w="1233"/>
        <w:gridCol w:w="1233"/>
        <w:gridCol w:w="1231"/>
      </w:tblGrid>
      <w:tr w:rsidR="0056716E" w:rsidRPr="00B71ED3" w:rsidTr="0056716E">
        <w:trPr>
          <w:trHeight w:val="300"/>
        </w:trPr>
        <w:tc>
          <w:tcPr>
            <w:tcW w:w="1137" w:type="pct"/>
            <w:shd w:val="clear" w:color="auto" w:fill="auto"/>
            <w:noWrap/>
            <w:vAlign w:val="bottom"/>
            <w:hideMark/>
          </w:tcPr>
          <w:p w:rsidR="0056716E" w:rsidRPr="00B71ED3" w:rsidRDefault="0056716E" w:rsidP="0056716E">
            <w:pPr>
              <w:spacing w:after="0" w:line="360" w:lineRule="auto"/>
              <w:rPr>
                <w:rFonts w:ascii="Times New Roman" w:eastAsia="Times New Roman" w:hAnsi="Times New Roman" w:cs="Times New Roman"/>
                <w:color w:val="000000"/>
              </w:rPr>
            </w:pP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b/>
                <w:bCs/>
                <w:color w:val="000000"/>
              </w:rPr>
            </w:pPr>
            <w:r w:rsidRPr="00B71ED3">
              <w:rPr>
                <w:rFonts w:ascii="Times New Roman" w:eastAsia="Times New Roman" w:hAnsi="Times New Roman" w:cs="Times New Roman"/>
                <w:b/>
                <w:bCs/>
                <w:color w:val="000000"/>
              </w:rPr>
              <w:t>19</w:t>
            </w:r>
            <w:r>
              <w:rPr>
                <w:rFonts w:ascii="Times New Roman" w:eastAsia="Times New Roman" w:hAnsi="Times New Roman" w:cs="Times New Roman"/>
                <w:b/>
                <w:bCs/>
                <w:color w:val="000000"/>
              </w:rPr>
              <w:t>81-8</w:t>
            </w:r>
            <w:r w:rsidRPr="00B71ED3">
              <w:rPr>
                <w:rFonts w:ascii="Times New Roman" w:eastAsia="Times New Roman" w:hAnsi="Times New Roman" w:cs="Times New Roman"/>
                <w:b/>
                <w:bCs/>
                <w:color w:val="000000"/>
              </w:rPr>
              <w:t>6</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1986-9</w:t>
            </w:r>
            <w:r w:rsidRPr="00B71ED3">
              <w:rPr>
                <w:rFonts w:ascii="Times New Roman" w:eastAsia="Times New Roman" w:hAnsi="Times New Roman" w:cs="Times New Roman"/>
                <w:b/>
                <w:bCs/>
                <w:color w:val="000000"/>
              </w:rPr>
              <w:t>1</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b/>
                <w:bCs/>
                <w:color w:val="000000"/>
              </w:rPr>
            </w:pPr>
            <w:r w:rsidRPr="00B71ED3">
              <w:rPr>
                <w:rFonts w:ascii="Times New Roman" w:eastAsia="Times New Roman" w:hAnsi="Times New Roman" w:cs="Times New Roman"/>
                <w:b/>
                <w:bCs/>
                <w:color w:val="000000"/>
              </w:rPr>
              <w:t>199</w:t>
            </w:r>
            <w:r>
              <w:rPr>
                <w:rFonts w:ascii="Times New Roman" w:eastAsia="Times New Roman" w:hAnsi="Times New Roman" w:cs="Times New Roman"/>
                <w:b/>
                <w:bCs/>
                <w:color w:val="000000"/>
              </w:rPr>
              <w:t>1-9</w:t>
            </w:r>
            <w:r w:rsidRPr="00B71ED3">
              <w:rPr>
                <w:rFonts w:ascii="Times New Roman" w:eastAsia="Times New Roman" w:hAnsi="Times New Roman" w:cs="Times New Roman"/>
                <w:b/>
                <w:bCs/>
                <w:color w:val="000000"/>
              </w:rPr>
              <w:t>5</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b/>
                <w:bCs/>
                <w:color w:val="000000"/>
              </w:rPr>
            </w:pPr>
            <w:r w:rsidRPr="00B71ED3">
              <w:rPr>
                <w:rFonts w:ascii="Times New Roman" w:eastAsia="Times New Roman" w:hAnsi="Times New Roman" w:cs="Times New Roman"/>
                <w:b/>
                <w:bCs/>
                <w:color w:val="000000"/>
              </w:rPr>
              <w:t>199</w:t>
            </w:r>
            <w:r>
              <w:rPr>
                <w:rFonts w:ascii="Times New Roman" w:eastAsia="Times New Roman" w:hAnsi="Times New Roman" w:cs="Times New Roman"/>
                <w:b/>
                <w:bCs/>
                <w:color w:val="000000"/>
              </w:rPr>
              <w:t>5-9</w:t>
            </w:r>
            <w:r w:rsidRPr="00B71ED3">
              <w:rPr>
                <w:rFonts w:ascii="Times New Roman" w:eastAsia="Times New Roman" w:hAnsi="Times New Roman" w:cs="Times New Roman"/>
                <w:b/>
                <w:bCs/>
                <w:color w:val="000000"/>
              </w:rPr>
              <w:t>9</w:t>
            </w:r>
          </w:p>
        </w:tc>
        <w:tc>
          <w:tcPr>
            <w:tcW w:w="644" w:type="pct"/>
            <w:tcBorders>
              <w:right w:val="double" w:sz="4" w:space="0" w:color="auto"/>
            </w:tcBorders>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1999-</w:t>
            </w:r>
            <w:r w:rsidRPr="00B71ED3">
              <w:rPr>
                <w:rFonts w:ascii="Times New Roman" w:eastAsia="Times New Roman" w:hAnsi="Times New Roman" w:cs="Times New Roman"/>
                <w:b/>
                <w:bCs/>
                <w:color w:val="000000"/>
              </w:rPr>
              <w:t>2004</w:t>
            </w:r>
          </w:p>
        </w:tc>
        <w:tc>
          <w:tcPr>
            <w:tcW w:w="644" w:type="pct"/>
            <w:tcBorders>
              <w:left w:val="double" w:sz="4" w:space="0" w:color="auto"/>
            </w:tcBorders>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b/>
                <w:bCs/>
                <w:color w:val="000000"/>
              </w:rPr>
            </w:pPr>
            <w:r w:rsidRPr="00B71ED3">
              <w:rPr>
                <w:rFonts w:ascii="Times New Roman" w:eastAsia="Times New Roman" w:hAnsi="Times New Roman" w:cs="Times New Roman"/>
                <w:b/>
                <w:bCs/>
                <w:color w:val="000000"/>
              </w:rPr>
              <w:t>1981-2004</w:t>
            </w:r>
          </w:p>
        </w:tc>
      </w:tr>
      <w:tr w:rsidR="0056716E" w:rsidRPr="00B71ED3" w:rsidTr="0056716E">
        <w:trPr>
          <w:trHeight w:val="300"/>
        </w:trPr>
        <w:tc>
          <w:tcPr>
            <w:tcW w:w="1137" w:type="pct"/>
            <w:shd w:val="clear" w:color="auto" w:fill="auto"/>
            <w:noWrap/>
            <w:vAlign w:val="bottom"/>
            <w:hideMark/>
          </w:tcPr>
          <w:p w:rsidR="0056716E" w:rsidRPr="00B71ED3" w:rsidRDefault="0056716E" w:rsidP="0056716E">
            <w:pPr>
              <w:spacing w:after="0" w:line="360" w:lineRule="auto"/>
              <w:rPr>
                <w:rFonts w:ascii="Times New Roman" w:eastAsia="Times New Roman" w:hAnsi="Times New Roman" w:cs="Times New Roman"/>
                <w:color w:val="000000"/>
              </w:rPr>
            </w:pPr>
            <w:r w:rsidRPr="00B71ED3">
              <w:rPr>
                <w:rFonts w:ascii="Times New Roman" w:eastAsia="Times New Roman" w:hAnsi="Times New Roman" w:cs="Times New Roman"/>
                <w:color w:val="000000"/>
              </w:rPr>
              <w:t>Professional</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1.71%</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0.83%</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0.85%</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1.14%</w:t>
            </w:r>
          </w:p>
        </w:tc>
        <w:tc>
          <w:tcPr>
            <w:tcW w:w="644" w:type="pct"/>
            <w:tcBorders>
              <w:right w:val="double" w:sz="4" w:space="0" w:color="auto"/>
            </w:tcBorders>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-0.29%</w:t>
            </w:r>
          </w:p>
        </w:tc>
        <w:tc>
          <w:tcPr>
            <w:tcW w:w="644" w:type="pct"/>
            <w:tcBorders>
              <w:left w:val="double" w:sz="4" w:space="0" w:color="auto"/>
            </w:tcBorders>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4.24%</w:t>
            </w:r>
          </w:p>
        </w:tc>
      </w:tr>
      <w:tr w:rsidR="0056716E" w:rsidRPr="00B71ED3" w:rsidTr="0056716E">
        <w:trPr>
          <w:trHeight w:val="300"/>
        </w:trPr>
        <w:tc>
          <w:tcPr>
            <w:tcW w:w="1137" w:type="pct"/>
            <w:shd w:val="clear" w:color="auto" w:fill="auto"/>
            <w:noWrap/>
            <w:vAlign w:val="bottom"/>
            <w:hideMark/>
          </w:tcPr>
          <w:p w:rsidR="0056716E" w:rsidRPr="00B71ED3" w:rsidRDefault="0056716E" w:rsidP="0056716E">
            <w:pPr>
              <w:spacing w:after="0" w:line="360" w:lineRule="auto"/>
              <w:rPr>
                <w:rFonts w:ascii="Times New Roman" w:eastAsia="Times New Roman" w:hAnsi="Times New Roman" w:cs="Times New Roman"/>
                <w:color w:val="000000"/>
              </w:rPr>
            </w:pPr>
            <w:r w:rsidRPr="00B71ED3">
              <w:rPr>
                <w:rFonts w:ascii="Times New Roman" w:eastAsia="Times New Roman" w:hAnsi="Times New Roman" w:cs="Times New Roman"/>
                <w:color w:val="000000"/>
              </w:rPr>
              <w:t>Managerial</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0.15%</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2.15%</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1.72%</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0.00%</w:t>
            </w:r>
          </w:p>
        </w:tc>
        <w:tc>
          <w:tcPr>
            <w:tcW w:w="644" w:type="pct"/>
            <w:tcBorders>
              <w:right w:val="double" w:sz="4" w:space="0" w:color="auto"/>
            </w:tcBorders>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2.43%</w:t>
            </w:r>
          </w:p>
        </w:tc>
        <w:tc>
          <w:tcPr>
            <w:tcW w:w="644" w:type="pct"/>
            <w:tcBorders>
              <w:left w:val="double" w:sz="4" w:space="0" w:color="auto"/>
            </w:tcBorders>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6.45%</w:t>
            </w:r>
          </w:p>
        </w:tc>
      </w:tr>
      <w:tr w:rsidR="0056716E" w:rsidRPr="00B71ED3" w:rsidTr="0056716E">
        <w:trPr>
          <w:trHeight w:val="300"/>
        </w:trPr>
        <w:tc>
          <w:tcPr>
            <w:tcW w:w="1137" w:type="pct"/>
            <w:shd w:val="clear" w:color="auto" w:fill="auto"/>
            <w:noWrap/>
            <w:vAlign w:val="bottom"/>
            <w:hideMark/>
          </w:tcPr>
          <w:p w:rsidR="0056716E" w:rsidRPr="00B71ED3" w:rsidRDefault="0056716E" w:rsidP="0056716E">
            <w:pPr>
              <w:spacing w:after="0" w:line="360" w:lineRule="auto"/>
              <w:rPr>
                <w:rFonts w:ascii="Times New Roman" w:eastAsia="Times New Roman" w:hAnsi="Times New Roman" w:cs="Times New Roman"/>
                <w:color w:val="000000"/>
              </w:rPr>
            </w:pPr>
            <w:r w:rsidRPr="00B71ED3">
              <w:rPr>
                <w:rFonts w:ascii="Times New Roman" w:eastAsia="Times New Roman" w:hAnsi="Times New Roman" w:cs="Times New Roman"/>
                <w:color w:val="000000"/>
              </w:rPr>
              <w:t>Intermediate</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0.65%</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4.40%</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0.24%</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0.25%</w:t>
            </w:r>
          </w:p>
        </w:tc>
        <w:tc>
          <w:tcPr>
            <w:tcW w:w="644" w:type="pct"/>
            <w:tcBorders>
              <w:right w:val="double" w:sz="4" w:space="0" w:color="auto"/>
            </w:tcBorders>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1.95%</w:t>
            </w:r>
          </w:p>
        </w:tc>
        <w:tc>
          <w:tcPr>
            <w:tcW w:w="644" w:type="pct"/>
            <w:tcBorders>
              <w:left w:val="double" w:sz="4" w:space="0" w:color="auto"/>
            </w:tcBorders>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7.49%</w:t>
            </w:r>
          </w:p>
        </w:tc>
      </w:tr>
      <w:tr w:rsidR="0056716E" w:rsidRPr="00B71ED3" w:rsidTr="0056716E">
        <w:trPr>
          <w:trHeight w:val="300"/>
        </w:trPr>
        <w:tc>
          <w:tcPr>
            <w:tcW w:w="1137" w:type="pct"/>
            <w:shd w:val="clear" w:color="auto" w:fill="auto"/>
            <w:noWrap/>
            <w:vAlign w:val="bottom"/>
            <w:hideMark/>
          </w:tcPr>
          <w:p w:rsidR="0056716E" w:rsidRPr="00B71ED3" w:rsidRDefault="0056716E" w:rsidP="0056716E">
            <w:pPr>
              <w:spacing w:after="0" w:line="360" w:lineRule="auto"/>
              <w:rPr>
                <w:rFonts w:ascii="Times New Roman" w:eastAsia="Times New Roman" w:hAnsi="Times New Roman" w:cs="Times New Roman"/>
                <w:color w:val="000000"/>
              </w:rPr>
            </w:pPr>
            <w:r w:rsidRPr="00B71ED3">
              <w:rPr>
                <w:rFonts w:ascii="Times New Roman" w:eastAsia="Times New Roman" w:hAnsi="Times New Roman" w:cs="Times New Roman"/>
                <w:color w:val="000000"/>
              </w:rPr>
              <w:t>Routine</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-4.30%</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-15.29%</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-3.27%</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-1.90%</w:t>
            </w:r>
          </w:p>
        </w:tc>
        <w:tc>
          <w:tcPr>
            <w:tcW w:w="644" w:type="pct"/>
            <w:tcBorders>
              <w:right w:val="double" w:sz="4" w:space="0" w:color="auto"/>
            </w:tcBorders>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-6.27%</w:t>
            </w:r>
          </w:p>
        </w:tc>
        <w:tc>
          <w:tcPr>
            <w:tcW w:w="644" w:type="pct"/>
            <w:tcBorders>
              <w:left w:val="double" w:sz="4" w:space="0" w:color="auto"/>
            </w:tcBorders>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-31.04%</w:t>
            </w:r>
          </w:p>
        </w:tc>
      </w:tr>
      <w:tr w:rsidR="0056716E" w:rsidRPr="00B71ED3" w:rsidTr="0056716E">
        <w:trPr>
          <w:trHeight w:val="300"/>
        </w:trPr>
        <w:tc>
          <w:tcPr>
            <w:tcW w:w="1137" w:type="pct"/>
            <w:shd w:val="clear" w:color="auto" w:fill="auto"/>
            <w:noWrap/>
            <w:vAlign w:val="bottom"/>
            <w:hideMark/>
          </w:tcPr>
          <w:p w:rsidR="0056716E" w:rsidRPr="00B71ED3" w:rsidRDefault="0056716E" w:rsidP="0056716E">
            <w:pPr>
              <w:spacing w:after="0" w:line="360" w:lineRule="auto"/>
              <w:rPr>
                <w:rFonts w:ascii="Times New Roman" w:eastAsia="Times New Roman" w:hAnsi="Times New Roman" w:cs="Times New Roman"/>
                <w:color w:val="000000"/>
              </w:rPr>
            </w:pPr>
            <w:r w:rsidRPr="00B71ED3">
              <w:rPr>
                <w:rFonts w:ascii="Times New Roman" w:eastAsia="Times New Roman" w:hAnsi="Times New Roman" w:cs="Times New Roman"/>
                <w:color w:val="000000"/>
              </w:rPr>
              <w:t>Service</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1.68%</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6.27%</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1.38%</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0.74%</w:t>
            </w:r>
          </w:p>
        </w:tc>
        <w:tc>
          <w:tcPr>
            <w:tcW w:w="644" w:type="pct"/>
            <w:tcBorders>
              <w:right w:val="double" w:sz="4" w:space="0" w:color="auto"/>
            </w:tcBorders>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1.59%</w:t>
            </w:r>
          </w:p>
        </w:tc>
        <w:tc>
          <w:tcPr>
            <w:tcW w:w="644" w:type="pct"/>
            <w:tcBorders>
              <w:left w:val="double" w:sz="4" w:space="0" w:color="auto"/>
            </w:tcBorders>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11.66%</w:t>
            </w:r>
          </w:p>
        </w:tc>
      </w:tr>
      <w:tr w:rsidR="0056716E" w:rsidRPr="00B71ED3" w:rsidTr="0056716E">
        <w:trPr>
          <w:trHeight w:val="300"/>
        </w:trPr>
        <w:tc>
          <w:tcPr>
            <w:tcW w:w="1137" w:type="pct"/>
            <w:shd w:val="clear" w:color="auto" w:fill="auto"/>
            <w:noWrap/>
            <w:vAlign w:val="bottom"/>
            <w:hideMark/>
          </w:tcPr>
          <w:p w:rsidR="0056716E" w:rsidRPr="00B71ED3" w:rsidRDefault="0056716E" w:rsidP="0056716E">
            <w:pPr>
              <w:spacing w:after="0" w:line="360" w:lineRule="auto"/>
              <w:rPr>
                <w:rFonts w:ascii="Times New Roman" w:eastAsia="Times New Roman" w:hAnsi="Times New Roman" w:cs="Times New Roman"/>
                <w:color w:val="000000"/>
              </w:rPr>
            </w:pPr>
            <w:r w:rsidRPr="00B71ED3">
              <w:rPr>
                <w:rFonts w:ascii="Times New Roman" w:eastAsia="Times New Roman" w:hAnsi="Times New Roman" w:cs="Times New Roman"/>
                <w:color w:val="000000"/>
              </w:rPr>
              <w:t>Non Routine Manual</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0.12%</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1.64%</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-0.92%</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-0.23%</w:t>
            </w:r>
          </w:p>
        </w:tc>
        <w:tc>
          <w:tcPr>
            <w:tcW w:w="644" w:type="pct"/>
            <w:tcBorders>
              <w:right w:val="double" w:sz="4" w:space="0" w:color="auto"/>
            </w:tcBorders>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0.59%</w:t>
            </w:r>
          </w:p>
        </w:tc>
        <w:tc>
          <w:tcPr>
            <w:tcW w:w="644" w:type="pct"/>
            <w:tcBorders>
              <w:left w:val="double" w:sz="4" w:space="0" w:color="auto"/>
            </w:tcBorders>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1.20%</w:t>
            </w:r>
          </w:p>
        </w:tc>
      </w:tr>
      <w:tr w:rsidR="0056716E" w:rsidRPr="00B71ED3" w:rsidTr="0056716E">
        <w:trPr>
          <w:trHeight w:val="300"/>
        </w:trPr>
        <w:tc>
          <w:tcPr>
            <w:tcW w:w="1137" w:type="pct"/>
            <w:shd w:val="clear" w:color="auto" w:fill="auto"/>
            <w:noWrap/>
            <w:vAlign w:val="bottom"/>
            <w:hideMark/>
          </w:tcPr>
          <w:p w:rsidR="0056716E" w:rsidRPr="00B71ED3" w:rsidRDefault="0056716E" w:rsidP="0056716E">
            <w:pPr>
              <w:spacing w:after="0" w:line="360" w:lineRule="auto"/>
              <w:rPr>
                <w:rFonts w:ascii="Times New Roman" w:eastAsia="Times New Roman" w:hAnsi="Times New Roman" w:cs="Times New Roman"/>
                <w:color w:val="000000"/>
              </w:rPr>
            </w:pPr>
            <w:r w:rsidRPr="00B71ED3">
              <w:rPr>
                <w:rFonts w:ascii="Times New Roman" w:eastAsia="Times New Roman" w:hAnsi="Times New Roman" w:cs="Times New Roman"/>
                <w:color w:val="000000"/>
              </w:rPr>
              <w:t>TOTAL</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0.00%</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0.00%</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0.00%</w:t>
            </w:r>
          </w:p>
        </w:tc>
        <w:tc>
          <w:tcPr>
            <w:tcW w:w="644" w:type="pct"/>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0.00%</w:t>
            </w:r>
          </w:p>
        </w:tc>
        <w:tc>
          <w:tcPr>
            <w:tcW w:w="644" w:type="pct"/>
            <w:tcBorders>
              <w:right w:val="double" w:sz="4" w:space="0" w:color="auto"/>
            </w:tcBorders>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0.00%</w:t>
            </w:r>
          </w:p>
        </w:tc>
        <w:tc>
          <w:tcPr>
            <w:tcW w:w="644" w:type="pct"/>
            <w:tcBorders>
              <w:left w:val="double" w:sz="4" w:space="0" w:color="auto"/>
            </w:tcBorders>
            <w:shd w:val="clear" w:color="auto" w:fill="auto"/>
            <w:noWrap/>
            <w:vAlign w:val="bottom"/>
            <w:hideMark/>
          </w:tcPr>
          <w:p w:rsidR="0056716E" w:rsidRPr="00B71ED3" w:rsidRDefault="0056716E" w:rsidP="0056716E">
            <w:pPr>
              <w:spacing w:after="0" w:line="360" w:lineRule="auto"/>
              <w:jc w:val="center"/>
              <w:rPr>
                <w:rFonts w:ascii="Times New Roman" w:eastAsia="Times New Roman" w:hAnsi="Times New Roman" w:cs="Times New Roman"/>
                <w:color w:val="000000"/>
              </w:rPr>
            </w:pPr>
            <w:r w:rsidRPr="00B71ED3">
              <w:rPr>
                <w:rFonts w:ascii="Times New Roman" w:eastAsia="Times New Roman" w:hAnsi="Times New Roman" w:cs="Times New Roman"/>
                <w:color w:val="000000"/>
              </w:rPr>
              <w:t>0.00%</w:t>
            </w:r>
          </w:p>
        </w:tc>
      </w:tr>
    </w:tbl>
    <w:p w:rsidR="0056716E" w:rsidRPr="00B71ED3" w:rsidRDefault="0056716E" w:rsidP="0056716E">
      <w:pPr>
        <w:spacing w:line="360" w:lineRule="auto"/>
        <w:jc w:val="both"/>
        <w:rPr>
          <w:rFonts w:ascii="Times New Roman" w:hAnsi="Times New Roman" w:cs="Times New Roman"/>
          <w:lang w:val="en-GB"/>
        </w:rPr>
      </w:pPr>
      <w:r w:rsidRPr="00B71ED3">
        <w:rPr>
          <w:rFonts w:ascii="Times New Roman" w:hAnsi="Times New Roman" w:cs="Times New Roman"/>
          <w:lang w:val="en-GB"/>
        </w:rPr>
        <w:t>Source: LFS, own calculations</w:t>
      </w:r>
    </w:p>
    <w:p w:rsidR="007E1F10" w:rsidRPr="00106860" w:rsidRDefault="007E1F10" w:rsidP="007E1F10">
      <w:pPr>
        <w:jc w:val="both"/>
        <w:rPr>
          <w:rFonts w:ascii="Times New Roman" w:hAnsi="Times New Roman" w:cs="Times New Roman"/>
        </w:rPr>
        <w:sectPr w:rsidR="007E1F10" w:rsidRPr="00106860" w:rsidSect="007E1F10">
          <w:pgSz w:w="12240" w:h="15840"/>
          <w:pgMar w:top="1440" w:right="1440" w:bottom="1440" w:left="1440" w:header="708" w:footer="708" w:gutter="0"/>
          <w:cols w:space="708"/>
          <w:docGrid w:linePitch="360"/>
        </w:sectPr>
      </w:pPr>
    </w:p>
    <w:p w:rsidR="007E1F10" w:rsidRPr="00B71ED3" w:rsidRDefault="007E1F10" w:rsidP="007E1F10">
      <w:pPr>
        <w:pStyle w:val="Caption"/>
        <w:rPr>
          <w:rFonts w:ascii="Times New Roman" w:hAnsi="Times New Roman" w:cs="Times New Roman"/>
          <w:color w:val="auto"/>
          <w:sz w:val="22"/>
          <w:szCs w:val="22"/>
        </w:rPr>
      </w:pPr>
      <w:bookmarkStart w:id="9" w:name="_Ref265661357"/>
      <w:r w:rsidRPr="00B71ED3">
        <w:rPr>
          <w:rFonts w:ascii="Times New Roman" w:hAnsi="Times New Roman" w:cs="Times New Roman"/>
          <w:color w:val="auto"/>
          <w:sz w:val="22"/>
          <w:szCs w:val="22"/>
        </w:rPr>
        <w:lastRenderedPageBreak/>
        <w:t xml:space="preserve">Table </w:t>
      </w:r>
      <w:r w:rsidR="00EE100B" w:rsidRPr="00B71ED3">
        <w:rPr>
          <w:rFonts w:ascii="Times New Roman" w:hAnsi="Times New Roman" w:cs="Times New Roman"/>
          <w:color w:val="auto"/>
          <w:sz w:val="22"/>
          <w:szCs w:val="22"/>
        </w:rPr>
        <w:fldChar w:fldCharType="begin"/>
      </w:r>
      <w:r w:rsidRPr="00B71ED3">
        <w:rPr>
          <w:rFonts w:ascii="Times New Roman" w:hAnsi="Times New Roman" w:cs="Times New Roman"/>
          <w:color w:val="auto"/>
          <w:sz w:val="22"/>
          <w:szCs w:val="22"/>
        </w:rPr>
        <w:instrText xml:space="preserve"> SEQ Table \* ARABIC </w:instrText>
      </w:r>
      <w:r w:rsidR="00EE100B" w:rsidRPr="00B71ED3">
        <w:rPr>
          <w:rFonts w:ascii="Times New Roman" w:hAnsi="Times New Roman" w:cs="Times New Roman"/>
          <w:color w:val="auto"/>
          <w:sz w:val="22"/>
          <w:szCs w:val="22"/>
        </w:rPr>
        <w:fldChar w:fldCharType="separate"/>
      </w:r>
      <w:r w:rsidR="0056716E">
        <w:rPr>
          <w:rFonts w:ascii="Times New Roman" w:hAnsi="Times New Roman" w:cs="Times New Roman"/>
          <w:noProof/>
          <w:color w:val="auto"/>
          <w:sz w:val="22"/>
          <w:szCs w:val="22"/>
        </w:rPr>
        <w:t>8</w:t>
      </w:r>
      <w:r w:rsidR="00EE100B" w:rsidRPr="00B71ED3">
        <w:rPr>
          <w:rFonts w:ascii="Times New Roman" w:hAnsi="Times New Roman" w:cs="Times New Roman"/>
          <w:color w:val="auto"/>
          <w:sz w:val="22"/>
          <w:szCs w:val="22"/>
        </w:rPr>
        <w:fldChar w:fldCharType="end"/>
      </w:r>
      <w:bookmarkEnd w:id="9"/>
      <w:r w:rsidRPr="00B71ED3">
        <w:rPr>
          <w:rFonts w:ascii="Times New Roman" w:hAnsi="Times New Roman" w:cs="Times New Roman"/>
          <w:color w:val="auto"/>
          <w:sz w:val="22"/>
          <w:szCs w:val="22"/>
        </w:rPr>
        <w:t>: Results of baseline logit regressions for routine occupation transitions</w:t>
      </w:r>
    </w:p>
    <w:tbl>
      <w:tblPr>
        <w:tblW w:w="13120" w:type="dxa"/>
        <w:tblInd w:w="93" w:type="dxa"/>
        <w:tblLayout w:type="fixed"/>
        <w:tblLook w:val="04A0"/>
      </w:tblPr>
      <w:tblGrid>
        <w:gridCol w:w="1600"/>
        <w:gridCol w:w="1289"/>
        <w:gridCol w:w="631"/>
        <w:gridCol w:w="299"/>
        <w:gridCol w:w="930"/>
        <w:gridCol w:w="691"/>
        <w:gridCol w:w="239"/>
        <w:gridCol w:w="930"/>
        <w:gridCol w:w="751"/>
        <w:gridCol w:w="179"/>
        <w:gridCol w:w="930"/>
        <w:gridCol w:w="811"/>
        <w:gridCol w:w="119"/>
        <w:gridCol w:w="930"/>
        <w:gridCol w:w="871"/>
        <w:gridCol w:w="59"/>
        <w:gridCol w:w="930"/>
        <w:gridCol w:w="931"/>
      </w:tblGrid>
      <w:tr w:rsidR="007E1F10" w:rsidRPr="003F2220" w:rsidTr="007E1F10">
        <w:trPr>
          <w:trHeight w:hRule="exact" w:val="360"/>
        </w:trPr>
        <w:tc>
          <w:tcPr>
            <w:tcW w:w="1600" w:type="dxa"/>
            <w:tcBorders>
              <w:top w:val="single" w:sz="4" w:space="0" w:color="auto"/>
            </w:tcBorders>
            <w:shd w:val="clear" w:color="auto" w:fill="auto"/>
            <w:noWrap/>
            <w:vAlign w:val="bottom"/>
            <w:hideMark/>
          </w:tcPr>
          <w:p w:rsidR="007E1F10" w:rsidRPr="003F2220" w:rsidRDefault="007E1F10" w:rsidP="007E1F10">
            <w:pPr>
              <w:spacing w:after="0" w:line="240" w:lineRule="auto"/>
              <w:jc w:val="center"/>
              <w:rPr>
                <w:rFonts w:ascii="Times New Roman" w:eastAsia="Times New Roman" w:hAnsi="Times New Roman" w:cs="Times New Roman"/>
                <w:color w:val="000000"/>
                <w:sz w:val="16"/>
                <w:szCs w:val="16"/>
              </w:rPr>
            </w:pPr>
          </w:p>
        </w:tc>
        <w:tc>
          <w:tcPr>
            <w:tcW w:w="1920" w:type="dxa"/>
            <w:gridSpan w:val="2"/>
            <w:tcBorders>
              <w:top w:val="single" w:sz="4" w:space="0" w:color="auto"/>
              <w:bottom w:val="single" w:sz="4" w:space="0" w:color="auto"/>
            </w:tcBorders>
            <w:shd w:val="clear" w:color="auto" w:fill="auto"/>
            <w:noWrap/>
            <w:vAlign w:val="bottom"/>
            <w:hideMark/>
          </w:tcPr>
          <w:p w:rsidR="007E1F10" w:rsidRPr="003F2220" w:rsidRDefault="007E1F10" w:rsidP="007E1F10">
            <w:pPr>
              <w:spacing w:after="0" w:line="240" w:lineRule="auto"/>
              <w:jc w:val="center"/>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PROFESSIONAL</w:t>
            </w:r>
          </w:p>
        </w:tc>
        <w:tc>
          <w:tcPr>
            <w:tcW w:w="1920" w:type="dxa"/>
            <w:gridSpan w:val="3"/>
            <w:tcBorders>
              <w:top w:val="single" w:sz="4" w:space="0" w:color="auto"/>
              <w:bottom w:val="single" w:sz="4" w:space="0" w:color="auto"/>
            </w:tcBorders>
            <w:shd w:val="clear" w:color="auto" w:fill="auto"/>
            <w:noWrap/>
            <w:vAlign w:val="bottom"/>
            <w:hideMark/>
          </w:tcPr>
          <w:p w:rsidR="007E1F10" w:rsidRPr="003F2220" w:rsidRDefault="007E1F10" w:rsidP="007E1F10">
            <w:pPr>
              <w:spacing w:after="0" w:line="240" w:lineRule="auto"/>
              <w:jc w:val="center"/>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MANAGERIAL</w:t>
            </w:r>
          </w:p>
        </w:tc>
        <w:tc>
          <w:tcPr>
            <w:tcW w:w="1920" w:type="dxa"/>
            <w:gridSpan w:val="3"/>
            <w:tcBorders>
              <w:top w:val="single" w:sz="4" w:space="0" w:color="auto"/>
              <w:bottom w:val="single" w:sz="4" w:space="0" w:color="auto"/>
            </w:tcBorders>
            <w:shd w:val="clear" w:color="auto" w:fill="auto"/>
            <w:noWrap/>
            <w:vAlign w:val="bottom"/>
            <w:hideMark/>
          </w:tcPr>
          <w:p w:rsidR="007E1F10" w:rsidRPr="003F2220" w:rsidRDefault="007E1F10" w:rsidP="007E1F10">
            <w:pPr>
              <w:spacing w:after="0" w:line="240" w:lineRule="auto"/>
              <w:jc w:val="center"/>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INTERMEDIATE</w:t>
            </w:r>
          </w:p>
        </w:tc>
        <w:tc>
          <w:tcPr>
            <w:tcW w:w="1920" w:type="dxa"/>
            <w:gridSpan w:val="3"/>
            <w:tcBorders>
              <w:top w:val="single" w:sz="4" w:space="0" w:color="auto"/>
              <w:bottom w:val="single" w:sz="4" w:space="0" w:color="auto"/>
            </w:tcBorders>
            <w:shd w:val="clear" w:color="auto" w:fill="auto"/>
            <w:noWrap/>
            <w:vAlign w:val="bottom"/>
            <w:hideMark/>
          </w:tcPr>
          <w:p w:rsidR="007E1F10" w:rsidRPr="003F2220" w:rsidRDefault="007E1F10" w:rsidP="007E1F10">
            <w:pPr>
              <w:spacing w:after="0" w:line="240" w:lineRule="auto"/>
              <w:jc w:val="center"/>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ROUTINE</w:t>
            </w:r>
          </w:p>
        </w:tc>
        <w:tc>
          <w:tcPr>
            <w:tcW w:w="1920" w:type="dxa"/>
            <w:gridSpan w:val="3"/>
            <w:tcBorders>
              <w:top w:val="single" w:sz="4" w:space="0" w:color="auto"/>
              <w:bottom w:val="single" w:sz="4" w:space="0" w:color="auto"/>
            </w:tcBorders>
            <w:shd w:val="clear" w:color="auto" w:fill="auto"/>
            <w:noWrap/>
            <w:vAlign w:val="bottom"/>
            <w:hideMark/>
          </w:tcPr>
          <w:p w:rsidR="007E1F10" w:rsidRPr="003F2220" w:rsidRDefault="007E1F10" w:rsidP="007E1F10">
            <w:pPr>
              <w:spacing w:after="0" w:line="240" w:lineRule="auto"/>
              <w:jc w:val="center"/>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SERVICE</w:t>
            </w:r>
          </w:p>
        </w:tc>
        <w:tc>
          <w:tcPr>
            <w:tcW w:w="1920" w:type="dxa"/>
            <w:gridSpan w:val="3"/>
            <w:tcBorders>
              <w:top w:val="single" w:sz="4" w:space="0" w:color="auto"/>
              <w:bottom w:val="single" w:sz="4" w:space="0" w:color="auto"/>
            </w:tcBorders>
            <w:shd w:val="clear" w:color="auto" w:fill="auto"/>
            <w:noWrap/>
            <w:vAlign w:val="bottom"/>
            <w:hideMark/>
          </w:tcPr>
          <w:p w:rsidR="007E1F10" w:rsidRPr="003F2220" w:rsidRDefault="007E1F10" w:rsidP="007E1F10">
            <w:pPr>
              <w:spacing w:after="0" w:line="240" w:lineRule="auto"/>
              <w:jc w:val="center"/>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MANUAL NON-ROUTINE</w:t>
            </w: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tcBorders>
              <w:top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gridSpan w:val="2"/>
            <w:tcBorders>
              <w:top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tcBorders>
              <w:top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gridSpan w:val="2"/>
            <w:tcBorders>
              <w:top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tcBorders>
              <w:top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gridSpan w:val="2"/>
            <w:tcBorders>
              <w:top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tcBorders>
              <w:top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gridSpan w:val="2"/>
            <w:tcBorders>
              <w:top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tcBorders>
              <w:top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gridSpan w:val="2"/>
            <w:tcBorders>
              <w:top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tcBorders>
              <w:top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1" w:type="dxa"/>
            <w:tcBorders>
              <w:top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GENDER</w:t>
            </w: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-0.020</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-0.555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0.340</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-0.532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1.948</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-2.079</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-(0.13)</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-(4.27)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(3.00)</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-(9.21)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(17.01)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-(7.00)</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NON-WHITE</w:t>
            </w: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0.292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-0.336</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0.305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0.178</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-0.633</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-0.069</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(0.81)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-(0.92)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(1.18)</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(1.14)</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-(2.02)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-(0.16)</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PERIOD</w:t>
            </w: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-0.204</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-0.035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-0.126</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0.051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0.011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0.204</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-(2.66)</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-(0.61)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-(2.34)</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(1.92)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(0.28)</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(2.62)</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ROUTINE EXP</w:t>
            </w: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-0.236</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-0.328</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-0.324</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0.361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-0.296</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-0.485</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-(2.44)</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-(4.58)</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-(4.52)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(10.64)</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-(5.65)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-(5.15)</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ROUTINISATION</w:t>
            </w: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4.052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1.184</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1.583</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-2.691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2.867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2.144</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(4.67)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(1.65)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(2.39)</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-(7.85)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(5.22)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(2.00)</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VNVQ LVL0</w:t>
            </w: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-0.412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-0.209</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0.006</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0.005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0.333</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-0.115</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-(1.80)</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-(1.29)</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(0.04)</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(0.06)</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(2.32)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-(0.50)</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ANVQ LVL0</w:t>
            </w: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-1.040</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-0.909</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-1.088</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0.333</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0.268</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0.650</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-(3.10)</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-(3.49)</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-(4.65)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(2.86)</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(1.34)</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(1.63)</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VNVQ LVL1</w:t>
            </w: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0.435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0.112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-0.006</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-0.137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0.228</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0.130</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(1.34)</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(0.42)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-(1.09)</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(1.17)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(0.32)</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ANVQ LVL1</w:t>
            </w: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-0.871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-0.667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-0.991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0.313</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0.265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0.445</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-(2.90)</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-(2.77)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-(4.40)</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(2.75)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(1.33)</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(1.12)</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VNVQ LVL2</w:t>
            </w: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-0.012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-0.528</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-0.041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0.069</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0.210</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0.006</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-(0.04)</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-(2.18)</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-(0.20)</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(0.65)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(1.19)</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(0.02)</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ANVQ LVL2</w:t>
            </w: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-0.638</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0.073</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-0.144</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-0.028</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0.328</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0.023</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-(2.64)</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(0.37)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-(0.85)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-(0.28)</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(1.81)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(0.06)</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VNVQ LVL4</w:t>
            </w: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0.745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0.533</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0.513</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-0.383</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-0.042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-1.645</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(2.77)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(2.59)</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(2.40)</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-(3.20)</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-(0.16)</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-(2.24)</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ANVQ LVL4</w:t>
            </w: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1.632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0.687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0.456</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-0.881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-0.119</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-0.549</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(6.47)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(2.77)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(2.01)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-(6.61)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-(0.42)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-(0.79)</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VNVQ LVL5</w:t>
            </w: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0.914</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0.790</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0.737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-0.832</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0.073</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-0.342</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(3.33)</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(3.35)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(3.10)</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-(5.97)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(0.24)</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-(0.55)</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ANVQ LVL5</w:t>
            </w: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1.991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0.320</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0.874</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-1.129</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0.297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(4.36)</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(0.51)</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(1.87)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-(3.68)</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(0.46)</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r w:rsidR="007E1F10" w:rsidRPr="003F2220" w:rsidTr="007E1F10">
        <w:trPr>
          <w:trHeight w:hRule="exact" w:val="187"/>
        </w:trPr>
        <w:tc>
          <w:tcPr>
            <w:tcW w:w="1600"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CONSTANT</w:t>
            </w:r>
          </w:p>
        </w:tc>
        <w:tc>
          <w:tcPr>
            <w:tcW w:w="1289"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-3.545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-2.875</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-2.889</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1.897</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-4.730</w:t>
            </w:r>
          </w:p>
        </w:tc>
        <w:tc>
          <w:tcPr>
            <w:tcW w:w="930" w:type="dxa"/>
            <w:gridSpan w:val="2"/>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c>
          <w:tcPr>
            <w:tcW w:w="930" w:type="dxa"/>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-4.424</w:t>
            </w:r>
          </w:p>
        </w:tc>
        <w:tc>
          <w:tcPr>
            <w:tcW w:w="931" w:type="dxa"/>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w:t>
            </w:r>
          </w:p>
        </w:tc>
      </w:tr>
      <w:tr w:rsidR="007E1F10" w:rsidRPr="003F2220" w:rsidTr="007E1F10">
        <w:trPr>
          <w:trHeight w:hRule="exact" w:val="187"/>
        </w:trPr>
        <w:tc>
          <w:tcPr>
            <w:tcW w:w="1600" w:type="dxa"/>
            <w:tcBorders>
              <w:bottom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1289" w:type="dxa"/>
            <w:tcBorders>
              <w:bottom w:val="single" w:sz="4" w:space="0" w:color="auto"/>
            </w:tcBorders>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-(11.54)</w:t>
            </w:r>
          </w:p>
        </w:tc>
        <w:tc>
          <w:tcPr>
            <w:tcW w:w="930" w:type="dxa"/>
            <w:gridSpan w:val="2"/>
            <w:tcBorders>
              <w:bottom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tcBorders>
              <w:bottom w:val="single" w:sz="4" w:space="0" w:color="auto"/>
            </w:tcBorders>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-(11.68)</w:t>
            </w:r>
          </w:p>
        </w:tc>
        <w:tc>
          <w:tcPr>
            <w:tcW w:w="930" w:type="dxa"/>
            <w:gridSpan w:val="2"/>
            <w:tcBorders>
              <w:bottom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tcBorders>
              <w:bottom w:val="single" w:sz="4" w:space="0" w:color="auto"/>
            </w:tcBorders>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-(12.78)</w:t>
            </w:r>
          </w:p>
        </w:tc>
        <w:tc>
          <w:tcPr>
            <w:tcW w:w="930" w:type="dxa"/>
            <w:gridSpan w:val="2"/>
            <w:tcBorders>
              <w:bottom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tcBorders>
              <w:bottom w:val="single" w:sz="4" w:space="0" w:color="auto"/>
            </w:tcBorders>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(15.01)</w:t>
            </w:r>
          </w:p>
        </w:tc>
        <w:tc>
          <w:tcPr>
            <w:tcW w:w="930" w:type="dxa"/>
            <w:gridSpan w:val="2"/>
            <w:tcBorders>
              <w:bottom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tcBorders>
              <w:bottom w:val="single" w:sz="4" w:space="0" w:color="auto"/>
            </w:tcBorders>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-(19.68)</w:t>
            </w:r>
          </w:p>
        </w:tc>
        <w:tc>
          <w:tcPr>
            <w:tcW w:w="930" w:type="dxa"/>
            <w:gridSpan w:val="2"/>
            <w:tcBorders>
              <w:bottom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c>
          <w:tcPr>
            <w:tcW w:w="930" w:type="dxa"/>
            <w:tcBorders>
              <w:bottom w:val="single" w:sz="4" w:space="0" w:color="auto"/>
            </w:tcBorders>
            <w:shd w:val="clear" w:color="auto" w:fill="auto"/>
            <w:noWrap/>
            <w:vAlign w:val="bottom"/>
            <w:hideMark/>
          </w:tcPr>
          <w:p w:rsidR="007E1F10" w:rsidRPr="003F2220" w:rsidRDefault="007E1F10" w:rsidP="007E1F10">
            <w:pPr>
              <w:spacing w:after="0" w:line="240" w:lineRule="auto"/>
              <w:jc w:val="right"/>
              <w:rPr>
                <w:rFonts w:ascii="Times New Roman" w:eastAsia="Times New Roman" w:hAnsi="Times New Roman" w:cs="Times New Roman"/>
                <w:color w:val="000000"/>
                <w:sz w:val="16"/>
                <w:szCs w:val="16"/>
              </w:rPr>
            </w:pPr>
            <w:r w:rsidRPr="003F2220">
              <w:rPr>
                <w:rFonts w:ascii="Times New Roman" w:eastAsia="Times New Roman" w:hAnsi="Times New Roman" w:cs="Times New Roman"/>
                <w:color w:val="000000"/>
                <w:sz w:val="16"/>
                <w:szCs w:val="16"/>
              </w:rPr>
              <w:t>-(10.06)</w:t>
            </w:r>
          </w:p>
        </w:tc>
        <w:tc>
          <w:tcPr>
            <w:tcW w:w="931" w:type="dxa"/>
            <w:tcBorders>
              <w:bottom w:val="single" w:sz="4" w:space="0" w:color="auto"/>
            </w:tcBorders>
            <w:shd w:val="clear" w:color="auto" w:fill="auto"/>
            <w:noWrap/>
            <w:vAlign w:val="bottom"/>
            <w:hideMark/>
          </w:tcPr>
          <w:p w:rsidR="007E1F10" w:rsidRPr="003F2220" w:rsidRDefault="007E1F10" w:rsidP="007E1F10">
            <w:pPr>
              <w:spacing w:after="0" w:line="240" w:lineRule="auto"/>
              <w:rPr>
                <w:rFonts w:ascii="Times New Roman" w:eastAsia="Times New Roman" w:hAnsi="Times New Roman" w:cs="Times New Roman"/>
                <w:color w:val="000000"/>
                <w:sz w:val="16"/>
                <w:szCs w:val="16"/>
              </w:rPr>
            </w:pPr>
          </w:p>
        </w:tc>
      </w:tr>
    </w:tbl>
    <w:p w:rsidR="007E1F10" w:rsidRDefault="007E1F10" w:rsidP="007E1F10">
      <w:pPr>
        <w:rPr>
          <w:rFonts w:ascii="Times New Roman" w:eastAsiaTheme="minorEastAsia" w:hAnsi="Times New Roman" w:cs="Times New Roman"/>
          <w:lang w:val="en-GB"/>
        </w:rPr>
      </w:pPr>
    </w:p>
    <w:p w:rsidR="007E1F10" w:rsidRPr="00B71ED3" w:rsidRDefault="007E1F10" w:rsidP="007E1F10">
      <w:pPr>
        <w:rPr>
          <w:rFonts w:ascii="Times New Roman" w:eastAsiaTheme="minorEastAsia" w:hAnsi="Times New Roman" w:cs="Times New Roman"/>
          <w:lang w:val="en-GB"/>
        </w:rPr>
        <w:sectPr w:rsidR="007E1F10" w:rsidRPr="00B71ED3" w:rsidSect="007E1F10">
          <w:pgSz w:w="15840" w:h="12240" w:orient="landscape"/>
          <w:pgMar w:top="1440" w:right="1440" w:bottom="1440" w:left="1440" w:header="706" w:footer="706" w:gutter="0"/>
          <w:cols w:space="708"/>
          <w:docGrid w:linePitch="360"/>
        </w:sectPr>
      </w:pPr>
      <w:r w:rsidRPr="00B71ED3">
        <w:rPr>
          <w:rFonts w:ascii="Times New Roman" w:eastAsiaTheme="minorEastAsia" w:hAnsi="Times New Roman" w:cs="Times New Roman"/>
          <w:lang w:val="en-GB"/>
        </w:rPr>
        <w:t xml:space="preserve">Notes: *** = 1% significance; ** = 5% significance; * = 10% significance. </w:t>
      </w:r>
      <w:r>
        <w:rPr>
          <w:rFonts w:ascii="Times New Roman" w:eastAsiaTheme="minorEastAsia" w:hAnsi="Times New Roman" w:cs="Times New Roman"/>
          <w:lang w:val="en-GB"/>
        </w:rPr>
        <w:t>t</w:t>
      </w:r>
      <w:r w:rsidRPr="00B71ED3">
        <w:rPr>
          <w:rFonts w:ascii="Times New Roman" w:eastAsiaTheme="minorEastAsia" w:hAnsi="Times New Roman" w:cs="Times New Roman"/>
          <w:lang w:val="en-GB"/>
        </w:rPr>
        <w:t xml:space="preserve">-statistics given in brackets. Level 5 academic qualifications omitted from non- routine manual regression as it perfectly predicted failure </w:t>
      </w:r>
      <w:r>
        <w:rPr>
          <w:rFonts w:ascii="Times New Roman" w:eastAsiaTheme="minorEastAsia" w:hAnsi="Times New Roman" w:cs="Times New Roman"/>
          <w:lang w:val="en-GB"/>
        </w:rPr>
        <w:t>–</w:t>
      </w:r>
      <w:r w:rsidRPr="00B71ED3">
        <w:rPr>
          <w:rFonts w:ascii="Times New Roman" w:eastAsiaTheme="minorEastAsia" w:hAnsi="Times New Roman" w:cs="Times New Roman"/>
          <w:lang w:val="en-GB"/>
        </w:rPr>
        <w:t xml:space="preserve"> 56 observations dropped from regression.</w:t>
      </w:r>
    </w:p>
    <w:p w:rsidR="007E1F10" w:rsidRDefault="007E1F10" w:rsidP="007E1F10">
      <w:pPr>
        <w:pStyle w:val="Caption"/>
        <w:rPr>
          <w:rFonts w:ascii="Times New Roman" w:hAnsi="Times New Roman" w:cs="Times New Roman"/>
          <w:color w:val="auto"/>
          <w:sz w:val="22"/>
          <w:szCs w:val="22"/>
        </w:rPr>
      </w:pPr>
      <w:bookmarkStart w:id="10" w:name="_Ref272488305"/>
    </w:p>
    <w:p w:rsidR="007E1F10" w:rsidRPr="002A7D6F" w:rsidRDefault="007E1F10" w:rsidP="007E1F10">
      <w:pPr>
        <w:pStyle w:val="Caption"/>
        <w:rPr>
          <w:rFonts w:ascii="Times New Roman" w:eastAsiaTheme="minorEastAsia" w:hAnsi="Times New Roman" w:cs="Times New Roman"/>
          <w:color w:val="auto"/>
          <w:sz w:val="22"/>
          <w:szCs w:val="22"/>
          <w:lang w:val="en-GB"/>
        </w:rPr>
      </w:pPr>
      <w:r w:rsidRPr="002A7D6F">
        <w:rPr>
          <w:rFonts w:ascii="Times New Roman" w:hAnsi="Times New Roman" w:cs="Times New Roman"/>
          <w:color w:val="auto"/>
          <w:sz w:val="22"/>
          <w:szCs w:val="22"/>
        </w:rPr>
        <w:lastRenderedPageBreak/>
        <w:t xml:space="preserve">Table </w:t>
      </w:r>
      <w:r w:rsidR="00EE100B" w:rsidRPr="002A7D6F">
        <w:rPr>
          <w:rFonts w:ascii="Times New Roman" w:hAnsi="Times New Roman" w:cs="Times New Roman"/>
          <w:color w:val="auto"/>
          <w:sz w:val="22"/>
          <w:szCs w:val="22"/>
        </w:rPr>
        <w:fldChar w:fldCharType="begin"/>
      </w:r>
      <w:r w:rsidRPr="002A7D6F">
        <w:rPr>
          <w:rFonts w:ascii="Times New Roman" w:hAnsi="Times New Roman" w:cs="Times New Roman"/>
          <w:color w:val="auto"/>
          <w:sz w:val="22"/>
          <w:szCs w:val="22"/>
        </w:rPr>
        <w:instrText xml:space="preserve"> SEQ Table \* ARABIC </w:instrText>
      </w:r>
      <w:r w:rsidR="00EE100B" w:rsidRPr="002A7D6F">
        <w:rPr>
          <w:rFonts w:ascii="Times New Roman" w:hAnsi="Times New Roman" w:cs="Times New Roman"/>
          <w:color w:val="auto"/>
          <w:sz w:val="22"/>
          <w:szCs w:val="22"/>
        </w:rPr>
        <w:fldChar w:fldCharType="separate"/>
      </w:r>
      <w:r w:rsidR="0056716E">
        <w:rPr>
          <w:rFonts w:ascii="Times New Roman" w:hAnsi="Times New Roman" w:cs="Times New Roman"/>
          <w:noProof/>
          <w:color w:val="auto"/>
          <w:sz w:val="22"/>
          <w:szCs w:val="22"/>
        </w:rPr>
        <w:t>9</w:t>
      </w:r>
      <w:r w:rsidR="00EE100B" w:rsidRPr="002A7D6F">
        <w:rPr>
          <w:rFonts w:ascii="Times New Roman" w:hAnsi="Times New Roman" w:cs="Times New Roman"/>
          <w:color w:val="auto"/>
          <w:sz w:val="22"/>
          <w:szCs w:val="22"/>
        </w:rPr>
        <w:fldChar w:fldCharType="end"/>
      </w:r>
      <w:bookmarkEnd w:id="10"/>
      <w:r w:rsidRPr="002A7D6F">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2A7D6F">
        <w:rPr>
          <w:rFonts w:ascii="Times New Roman" w:hAnsi="Times New Roman" w:cs="Times New Roman"/>
          <w:color w:val="auto"/>
          <w:sz w:val="22"/>
          <w:szCs w:val="22"/>
        </w:rPr>
        <w:t>Results of extended logit regressions for routine occupation transitions with experience interactions</w:t>
      </w:r>
    </w:p>
    <w:tbl>
      <w:tblPr>
        <w:tblW w:w="5000" w:type="pct"/>
        <w:tblLayout w:type="fixed"/>
        <w:tblLook w:val="04A0"/>
      </w:tblPr>
      <w:tblGrid>
        <w:gridCol w:w="3324"/>
        <w:gridCol w:w="823"/>
        <w:gridCol w:w="822"/>
        <w:gridCol w:w="822"/>
        <w:gridCol w:w="822"/>
        <w:gridCol w:w="822"/>
        <w:gridCol w:w="822"/>
        <w:gridCol w:w="822"/>
        <w:gridCol w:w="822"/>
        <w:gridCol w:w="822"/>
        <w:gridCol w:w="822"/>
        <w:gridCol w:w="822"/>
        <w:gridCol w:w="809"/>
      </w:tblGrid>
      <w:tr w:rsidR="007E1F10" w:rsidRPr="005577B9" w:rsidTr="007E1F10">
        <w:trPr>
          <w:trHeight w:hRule="exact" w:val="360"/>
        </w:trPr>
        <w:tc>
          <w:tcPr>
            <w:tcW w:w="1261" w:type="pct"/>
            <w:tcBorders>
              <w:top w:val="single" w:sz="4" w:space="0" w:color="auto"/>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623" w:type="pct"/>
            <w:gridSpan w:val="2"/>
            <w:tcBorders>
              <w:top w:val="single" w:sz="4" w:space="0" w:color="auto"/>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jc w:val="center"/>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PROFESSIONAL</w:t>
            </w:r>
          </w:p>
        </w:tc>
        <w:tc>
          <w:tcPr>
            <w:tcW w:w="623" w:type="pct"/>
            <w:gridSpan w:val="2"/>
            <w:tcBorders>
              <w:top w:val="single" w:sz="4" w:space="0" w:color="auto"/>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jc w:val="center"/>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MANAGERIAL</w:t>
            </w:r>
          </w:p>
        </w:tc>
        <w:tc>
          <w:tcPr>
            <w:tcW w:w="623" w:type="pct"/>
            <w:gridSpan w:val="2"/>
            <w:tcBorders>
              <w:top w:val="single" w:sz="4" w:space="0" w:color="auto"/>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jc w:val="center"/>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INTERMEDIATE</w:t>
            </w:r>
          </w:p>
        </w:tc>
        <w:tc>
          <w:tcPr>
            <w:tcW w:w="623" w:type="pct"/>
            <w:gridSpan w:val="2"/>
            <w:tcBorders>
              <w:top w:val="single" w:sz="4" w:space="0" w:color="auto"/>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jc w:val="center"/>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ROUTINE</w:t>
            </w:r>
          </w:p>
        </w:tc>
        <w:tc>
          <w:tcPr>
            <w:tcW w:w="623" w:type="pct"/>
            <w:gridSpan w:val="2"/>
            <w:tcBorders>
              <w:top w:val="single" w:sz="4" w:space="0" w:color="auto"/>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jc w:val="center"/>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SERVICE</w:t>
            </w:r>
          </w:p>
        </w:tc>
        <w:tc>
          <w:tcPr>
            <w:tcW w:w="623" w:type="pct"/>
            <w:gridSpan w:val="2"/>
            <w:tcBorders>
              <w:top w:val="single" w:sz="4" w:space="0" w:color="auto"/>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jc w:val="center"/>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MANUAL NON-ROUTINE</w:t>
            </w:r>
          </w:p>
        </w:tc>
      </w:tr>
      <w:tr w:rsidR="007E1F10" w:rsidRPr="005577B9" w:rsidTr="007E1F10">
        <w:trPr>
          <w:trHeight w:hRule="exact" w:val="173"/>
        </w:trPr>
        <w:tc>
          <w:tcPr>
            <w:tcW w:w="1261" w:type="pct"/>
            <w:tcBorders>
              <w:top w:val="nil"/>
              <w:left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single" w:sz="4" w:space="0" w:color="auto"/>
              <w:left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p>
        </w:tc>
        <w:tc>
          <w:tcPr>
            <w:tcW w:w="312" w:type="pct"/>
            <w:tcBorders>
              <w:top w:val="single" w:sz="4" w:space="0" w:color="auto"/>
              <w:left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single" w:sz="4" w:space="0" w:color="auto"/>
              <w:left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p>
        </w:tc>
        <w:tc>
          <w:tcPr>
            <w:tcW w:w="312" w:type="pct"/>
            <w:tcBorders>
              <w:top w:val="single" w:sz="4" w:space="0" w:color="auto"/>
              <w:left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single" w:sz="4" w:space="0" w:color="auto"/>
              <w:left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p>
        </w:tc>
        <w:tc>
          <w:tcPr>
            <w:tcW w:w="312" w:type="pct"/>
            <w:tcBorders>
              <w:top w:val="single" w:sz="4" w:space="0" w:color="auto"/>
              <w:left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single" w:sz="4" w:space="0" w:color="auto"/>
              <w:left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p>
        </w:tc>
        <w:tc>
          <w:tcPr>
            <w:tcW w:w="312" w:type="pct"/>
            <w:tcBorders>
              <w:top w:val="single" w:sz="4" w:space="0" w:color="auto"/>
              <w:left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single" w:sz="4" w:space="0" w:color="auto"/>
              <w:left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p>
        </w:tc>
        <w:tc>
          <w:tcPr>
            <w:tcW w:w="312" w:type="pct"/>
            <w:tcBorders>
              <w:top w:val="single" w:sz="4" w:space="0" w:color="auto"/>
              <w:left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single" w:sz="4" w:space="0" w:color="auto"/>
              <w:left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p>
        </w:tc>
        <w:tc>
          <w:tcPr>
            <w:tcW w:w="312" w:type="pct"/>
            <w:tcBorders>
              <w:top w:val="single" w:sz="4" w:space="0" w:color="auto"/>
              <w:left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GENDER</w:t>
            </w:r>
          </w:p>
        </w:tc>
        <w:tc>
          <w:tcPr>
            <w:tcW w:w="312" w:type="pct"/>
            <w:tcBorders>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-0.016</w:t>
            </w:r>
          </w:p>
        </w:tc>
        <w:tc>
          <w:tcPr>
            <w:tcW w:w="312" w:type="pct"/>
            <w:tcBorders>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-0.548</w:t>
            </w:r>
          </w:p>
        </w:tc>
        <w:tc>
          <w:tcPr>
            <w:tcW w:w="312" w:type="pct"/>
            <w:tcBorders>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0.350</w:t>
            </w:r>
          </w:p>
        </w:tc>
        <w:tc>
          <w:tcPr>
            <w:tcW w:w="312" w:type="pct"/>
            <w:tcBorders>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-0.545</w:t>
            </w:r>
          </w:p>
        </w:tc>
        <w:tc>
          <w:tcPr>
            <w:tcW w:w="312" w:type="pct"/>
            <w:tcBorders>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1.953</w:t>
            </w:r>
          </w:p>
        </w:tc>
        <w:tc>
          <w:tcPr>
            <w:tcW w:w="312" w:type="pct"/>
            <w:tcBorders>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-2.067</w:t>
            </w:r>
          </w:p>
        </w:tc>
        <w:tc>
          <w:tcPr>
            <w:tcW w:w="312" w:type="pct"/>
            <w:tcBorders>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-(0.10)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-(4.22)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(3.09)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-(9.38)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(17.05)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-(6.97)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NON-WHITE</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0.287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-0.324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0.311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0.180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-0.656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-0.050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(0.79)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-(0.89)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(1.20)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(1.15)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-(2.09)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-(0.12)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PERIOD</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-0.439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-0.396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-0.474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0.415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-0.315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-0.031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-(2.14)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-(2.76)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-(3.46)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(6.14)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-(3.09)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-(0.16)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ROUTINE EXP</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1.201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-1.774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0.023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0.476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0.046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-1.976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(1.28)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-(2.35)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(1.36)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-(1.53)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ROUTINISATION</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3.395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-4.859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-4.644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0.395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1.285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-1.329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(0.91)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-(1.64)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-(1.66)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(0.28)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(0.62)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PERIOD*ROUTINE EXP</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-0.334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0.464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-0.105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-0.089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-0.035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0.330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-(1.24)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(2.29)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-(0.50)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-(0.91)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-(0.22)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(0.93)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PERIOD*ROUTINISATION</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1.426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3.213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3.093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-2.579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1.989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1.455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(0.80)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(2.52)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(2.52)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-(4.25)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(2.23)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(0.83)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ROUTINE EXP * ROUTINISATION</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-11.513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6.461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-3.282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4.715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-8.824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3.357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-(2.25)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(1.55)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-(0.80)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(2.37)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-(2.72)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(0.48)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ROUTINE EXP *PERIOD* ROUTINISATION</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2.712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-2.527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0.970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-0.611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1.697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-0.652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(1.69)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-(2.11)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(0.77)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-(1.05)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(1.78)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VNVQ LVL0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-0.430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-0.194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0.026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-0.011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0.341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-0.076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-(1.87)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-(1.20)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(0.16)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-(0.13)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(2.36)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ANVQ LVL0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-1.047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-0.896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-1.091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0.333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0.269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0.659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-(3.13)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-(3.44)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-(4.66)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(2.84)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(1.34)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(1.65)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VNVQ LVL1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0.376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0.063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-0.082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-0.053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0.175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-0.066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(1.16)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(0.23)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-(0.42)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(0.89)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-(0.16)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ANVQ LVL1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-0.876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-0.651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-0.986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0.307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0.265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0.473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-(2.91)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-(2.70)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-(4.38)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(2.67)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(1.32)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(1.19)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VNVQ LVL2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-0.020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-0.520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-0.037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0.068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0.205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0.021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-(2.15)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-(0.18)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(0.64)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(1.16)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ANVQ LVL2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-0.645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0.087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-0.140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-0.036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0.332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0.043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-(2.67)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(0.45)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-(0.82)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(1.83)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(0.11)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VNVQ LVL4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0.720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0.538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0.508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-0.373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-0.078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-1.635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(2.68)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(2.61)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(2.37)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-(3.09)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-(2.23)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ANVQ LVL4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1.565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0.678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0.431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-0.833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-0.214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-0.564</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(6.17)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(2.72)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(1.90)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-(6.17)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-(0.75)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-(0.81)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VNVQ LVL5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0.883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0.806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0.756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-0.853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0.052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-0.308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(3.19)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(3.40)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(3.17)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-(6.03)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(0.17)</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-(0.49)</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ANVQ LVL5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1.895</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0.306</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0.863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-1.063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0.132</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(4.11)</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(0.48)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(1.83)</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-(3.38)</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(0.20)</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r w:rsidR="007E1F10" w:rsidRPr="005577B9" w:rsidTr="007E1F10">
        <w:trPr>
          <w:trHeight w:hRule="exact" w:val="173"/>
        </w:trPr>
        <w:tc>
          <w:tcPr>
            <w:tcW w:w="1261" w:type="pct"/>
            <w:tcBorders>
              <w:top w:val="nil"/>
              <w:left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CONSTANT</w:t>
            </w:r>
          </w:p>
        </w:tc>
        <w:tc>
          <w:tcPr>
            <w:tcW w:w="312" w:type="pct"/>
            <w:tcBorders>
              <w:top w:val="nil"/>
              <w:left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-3.232</w:t>
            </w:r>
          </w:p>
        </w:tc>
        <w:tc>
          <w:tcPr>
            <w:tcW w:w="312" w:type="pct"/>
            <w:tcBorders>
              <w:top w:val="nil"/>
              <w:left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-2.221</w:t>
            </w:r>
          </w:p>
        </w:tc>
        <w:tc>
          <w:tcPr>
            <w:tcW w:w="312" w:type="pct"/>
            <w:tcBorders>
              <w:top w:val="nil"/>
              <w:left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-2.197</w:t>
            </w:r>
          </w:p>
        </w:tc>
        <w:tc>
          <w:tcPr>
            <w:tcW w:w="312" w:type="pct"/>
            <w:tcBorders>
              <w:top w:val="nil"/>
              <w:left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1.306</w:t>
            </w:r>
          </w:p>
        </w:tc>
        <w:tc>
          <w:tcPr>
            <w:tcW w:w="312" w:type="pct"/>
            <w:tcBorders>
              <w:top w:val="nil"/>
              <w:left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-4.206</w:t>
            </w:r>
          </w:p>
        </w:tc>
        <w:tc>
          <w:tcPr>
            <w:tcW w:w="312" w:type="pct"/>
            <w:tcBorders>
              <w:top w:val="nil"/>
              <w:left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c>
          <w:tcPr>
            <w:tcW w:w="312" w:type="pct"/>
            <w:tcBorders>
              <w:top w:val="nil"/>
              <w:left w:val="nil"/>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-3.814</w:t>
            </w:r>
          </w:p>
        </w:tc>
        <w:tc>
          <w:tcPr>
            <w:tcW w:w="312" w:type="pct"/>
            <w:tcBorders>
              <w:top w:val="nil"/>
              <w:left w:val="nil"/>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w:t>
            </w:r>
          </w:p>
        </w:tc>
      </w:tr>
      <w:tr w:rsidR="007E1F10" w:rsidRPr="005577B9" w:rsidTr="007E1F10">
        <w:trPr>
          <w:trHeight w:hRule="exact" w:val="173"/>
        </w:trPr>
        <w:tc>
          <w:tcPr>
            <w:tcW w:w="1261" w:type="pct"/>
            <w:tcBorders>
              <w:top w:val="nil"/>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-(7.12)</w:t>
            </w:r>
          </w:p>
        </w:tc>
        <w:tc>
          <w:tcPr>
            <w:tcW w:w="312" w:type="pct"/>
            <w:tcBorders>
              <w:top w:val="nil"/>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-(6.36)</w:t>
            </w:r>
          </w:p>
        </w:tc>
        <w:tc>
          <w:tcPr>
            <w:tcW w:w="312" w:type="pct"/>
            <w:tcBorders>
              <w:top w:val="nil"/>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-(6.83)</w:t>
            </w:r>
          </w:p>
        </w:tc>
        <w:tc>
          <w:tcPr>
            <w:tcW w:w="312" w:type="pct"/>
            <w:tcBorders>
              <w:top w:val="nil"/>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(7.53)</w:t>
            </w:r>
          </w:p>
        </w:tc>
        <w:tc>
          <w:tcPr>
            <w:tcW w:w="312" w:type="pct"/>
            <w:tcBorders>
              <w:top w:val="nil"/>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-(14.11)</w:t>
            </w:r>
          </w:p>
        </w:tc>
        <w:tc>
          <w:tcPr>
            <w:tcW w:w="312" w:type="pct"/>
            <w:tcBorders>
              <w:top w:val="nil"/>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c>
          <w:tcPr>
            <w:tcW w:w="312" w:type="pct"/>
            <w:tcBorders>
              <w:top w:val="nil"/>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jc w:val="right"/>
              <w:rPr>
                <w:rFonts w:ascii="Times New Roman" w:eastAsia="Times New Roman" w:hAnsi="Times New Roman" w:cs="Times New Roman"/>
                <w:color w:val="000000"/>
                <w:sz w:val="16"/>
                <w:szCs w:val="16"/>
              </w:rPr>
            </w:pPr>
            <w:r w:rsidRPr="005577B9">
              <w:rPr>
                <w:rFonts w:ascii="Times New Roman" w:eastAsia="Times New Roman" w:hAnsi="Times New Roman" w:cs="Times New Roman"/>
                <w:color w:val="000000"/>
                <w:sz w:val="16"/>
                <w:szCs w:val="16"/>
              </w:rPr>
              <w:t>-(6.70)</w:t>
            </w:r>
          </w:p>
        </w:tc>
        <w:tc>
          <w:tcPr>
            <w:tcW w:w="312" w:type="pct"/>
            <w:tcBorders>
              <w:top w:val="nil"/>
              <w:left w:val="nil"/>
              <w:bottom w:val="single" w:sz="4" w:space="0" w:color="auto"/>
              <w:right w:val="nil"/>
            </w:tcBorders>
            <w:shd w:val="clear" w:color="auto" w:fill="auto"/>
            <w:noWrap/>
            <w:vAlign w:val="bottom"/>
            <w:hideMark/>
          </w:tcPr>
          <w:p w:rsidR="007E1F10" w:rsidRPr="005577B9" w:rsidRDefault="007E1F10" w:rsidP="007E1F10">
            <w:pPr>
              <w:spacing w:after="0" w:line="240" w:lineRule="auto"/>
              <w:rPr>
                <w:rFonts w:ascii="Times New Roman" w:eastAsia="Times New Roman" w:hAnsi="Times New Roman" w:cs="Times New Roman"/>
                <w:color w:val="000000"/>
                <w:sz w:val="16"/>
                <w:szCs w:val="16"/>
              </w:rPr>
            </w:pPr>
          </w:p>
        </w:tc>
      </w:tr>
    </w:tbl>
    <w:p w:rsidR="007E1F10" w:rsidRDefault="007E1F10" w:rsidP="007E1F10">
      <w:pPr>
        <w:rPr>
          <w:rFonts w:ascii="Times New Roman" w:eastAsiaTheme="minorEastAsia" w:hAnsi="Times New Roman" w:cs="Times New Roman"/>
          <w:lang w:val="en-GB"/>
        </w:rPr>
      </w:pPr>
      <w:r w:rsidRPr="00B71ED3">
        <w:rPr>
          <w:rFonts w:ascii="Times New Roman" w:eastAsiaTheme="minorEastAsia" w:hAnsi="Times New Roman" w:cs="Times New Roman"/>
          <w:lang w:val="en-GB"/>
        </w:rPr>
        <w:t xml:space="preserve">Notes: *** = 1% significance; ** = 5% significance; * = 10% significance. </w:t>
      </w:r>
      <w:r>
        <w:rPr>
          <w:rFonts w:ascii="Times New Roman" w:eastAsiaTheme="minorEastAsia" w:hAnsi="Times New Roman" w:cs="Times New Roman"/>
          <w:lang w:val="en-GB"/>
        </w:rPr>
        <w:t>t</w:t>
      </w:r>
      <w:r w:rsidRPr="00B71ED3">
        <w:rPr>
          <w:rFonts w:ascii="Times New Roman" w:eastAsiaTheme="minorEastAsia" w:hAnsi="Times New Roman" w:cs="Times New Roman"/>
          <w:lang w:val="en-GB"/>
        </w:rPr>
        <w:t xml:space="preserve">-statistics given in brackets. Level 5 academic qualifications omitted from non- routine manual regression as it perfectly predicted failure </w:t>
      </w:r>
      <w:r>
        <w:rPr>
          <w:rFonts w:ascii="Times New Roman" w:eastAsiaTheme="minorEastAsia" w:hAnsi="Times New Roman" w:cs="Times New Roman"/>
          <w:lang w:val="en-GB"/>
        </w:rPr>
        <w:t>–</w:t>
      </w:r>
      <w:r w:rsidRPr="00B71ED3">
        <w:rPr>
          <w:rFonts w:ascii="Times New Roman" w:eastAsiaTheme="minorEastAsia" w:hAnsi="Times New Roman" w:cs="Times New Roman"/>
          <w:lang w:val="en-GB"/>
        </w:rPr>
        <w:t xml:space="preserve"> 56 observations dropped from regression.</w:t>
      </w:r>
      <w:r>
        <w:rPr>
          <w:rFonts w:ascii="Times New Roman" w:eastAsiaTheme="minorEastAsia" w:hAnsi="Times New Roman" w:cs="Times New Roman"/>
          <w:lang w:val="en-GB"/>
        </w:rPr>
        <w:br w:type="page"/>
      </w:r>
    </w:p>
    <w:p w:rsidR="007E1F10" w:rsidRPr="00B71ED3" w:rsidRDefault="007E1F10" w:rsidP="007E1F10">
      <w:pPr>
        <w:pStyle w:val="Caption"/>
        <w:rPr>
          <w:rFonts w:ascii="Times New Roman" w:eastAsiaTheme="minorEastAsia" w:hAnsi="Times New Roman" w:cs="Times New Roman"/>
          <w:color w:val="auto"/>
          <w:sz w:val="22"/>
          <w:szCs w:val="22"/>
          <w:lang w:val="en-GB"/>
        </w:rPr>
      </w:pPr>
      <w:bookmarkStart w:id="11" w:name="_Ref272418320"/>
      <w:bookmarkStart w:id="12" w:name="_Ref272487955"/>
      <w:r w:rsidRPr="00B71ED3">
        <w:rPr>
          <w:rFonts w:ascii="Times New Roman" w:hAnsi="Times New Roman" w:cs="Times New Roman"/>
          <w:color w:val="auto"/>
          <w:sz w:val="22"/>
          <w:szCs w:val="22"/>
        </w:rPr>
        <w:lastRenderedPageBreak/>
        <w:t xml:space="preserve">Table </w:t>
      </w:r>
      <w:r w:rsidR="00EE100B" w:rsidRPr="00B71ED3">
        <w:rPr>
          <w:rFonts w:ascii="Times New Roman" w:hAnsi="Times New Roman" w:cs="Times New Roman"/>
          <w:color w:val="auto"/>
          <w:sz w:val="22"/>
          <w:szCs w:val="22"/>
        </w:rPr>
        <w:fldChar w:fldCharType="begin"/>
      </w:r>
      <w:r w:rsidRPr="00B71ED3">
        <w:rPr>
          <w:rFonts w:ascii="Times New Roman" w:hAnsi="Times New Roman" w:cs="Times New Roman"/>
          <w:color w:val="auto"/>
          <w:sz w:val="22"/>
          <w:szCs w:val="22"/>
        </w:rPr>
        <w:instrText xml:space="preserve"> SEQ Table \* ARABIC </w:instrText>
      </w:r>
      <w:r w:rsidR="00EE100B" w:rsidRPr="00B71ED3">
        <w:rPr>
          <w:rFonts w:ascii="Times New Roman" w:hAnsi="Times New Roman" w:cs="Times New Roman"/>
          <w:color w:val="auto"/>
          <w:sz w:val="22"/>
          <w:szCs w:val="22"/>
        </w:rPr>
        <w:fldChar w:fldCharType="separate"/>
      </w:r>
      <w:r w:rsidR="0056716E">
        <w:rPr>
          <w:rFonts w:ascii="Times New Roman" w:hAnsi="Times New Roman" w:cs="Times New Roman"/>
          <w:noProof/>
          <w:color w:val="auto"/>
          <w:sz w:val="22"/>
          <w:szCs w:val="22"/>
        </w:rPr>
        <w:t>10</w:t>
      </w:r>
      <w:r w:rsidR="00EE100B" w:rsidRPr="00B71ED3">
        <w:rPr>
          <w:rFonts w:ascii="Times New Roman" w:hAnsi="Times New Roman" w:cs="Times New Roman"/>
          <w:color w:val="auto"/>
          <w:sz w:val="22"/>
          <w:szCs w:val="22"/>
        </w:rPr>
        <w:fldChar w:fldCharType="end"/>
      </w:r>
      <w:bookmarkEnd w:id="11"/>
      <w:r w:rsidRPr="00B71ED3">
        <w:rPr>
          <w:rFonts w:ascii="Times New Roman" w:hAnsi="Times New Roman" w:cs="Times New Roman"/>
          <w:color w:val="auto"/>
          <w:sz w:val="22"/>
          <w:szCs w:val="22"/>
        </w:rPr>
        <w:t xml:space="preserve">: Results of </w:t>
      </w:r>
      <w:r>
        <w:rPr>
          <w:rFonts w:ascii="Times New Roman" w:hAnsi="Times New Roman" w:cs="Times New Roman"/>
          <w:color w:val="auto"/>
          <w:sz w:val="22"/>
          <w:szCs w:val="22"/>
        </w:rPr>
        <w:t>extended</w:t>
      </w:r>
      <w:r w:rsidRPr="00B71ED3">
        <w:rPr>
          <w:rFonts w:ascii="Times New Roman" w:hAnsi="Times New Roman" w:cs="Times New Roman"/>
          <w:color w:val="auto"/>
          <w:sz w:val="22"/>
          <w:szCs w:val="22"/>
        </w:rPr>
        <w:t xml:space="preserve"> logit regressions for routine occupation transitions</w:t>
      </w:r>
      <w:r>
        <w:rPr>
          <w:rFonts w:ascii="Times New Roman" w:hAnsi="Times New Roman" w:cs="Times New Roman"/>
          <w:color w:val="auto"/>
          <w:sz w:val="22"/>
          <w:szCs w:val="22"/>
        </w:rPr>
        <w:t xml:space="preserve"> with qualification interactions</w:t>
      </w:r>
      <w:bookmarkEnd w:id="12"/>
    </w:p>
    <w:tbl>
      <w:tblPr>
        <w:tblW w:w="5000" w:type="pct"/>
        <w:tblLayout w:type="fixed"/>
        <w:tblLook w:val="04A0"/>
      </w:tblPr>
      <w:tblGrid>
        <w:gridCol w:w="4182"/>
        <w:gridCol w:w="748"/>
        <w:gridCol w:w="756"/>
        <w:gridCol w:w="751"/>
        <w:gridCol w:w="696"/>
        <w:gridCol w:w="804"/>
        <w:gridCol w:w="751"/>
        <w:gridCol w:w="751"/>
        <w:gridCol w:w="754"/>
        <w:gridCol w:w="751"/>
        <w:gridCol w:w="785"/>
        <w:gridCol w:w="714"/>
        <w:gridCol w:w="733"/>
      </w:tblGrid>
      <w:tr w:rsidR="007E1F10" w:rsidRPr="00DF77E5" w:rsidTr="007E1F10">
        <w:trPr>
          <w:trHeight w:hRule="exact" w:val="370"/>
        </w:trPr>
        <w:tc>
          <w:tcPr>
            <w:tcW w:w="1587" w:type="pct"/>
            <w:tcBorders>
              <w:top w:val="single" w:sz="4" w:space="0" w:color="auto"/>
              <w:left w:val="nil"/>
              <w:bottom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571" w:type="pct"/>
            <w:gridSpan w:val="2"/>
            <w:tcBorders>
              <w:top w:val="single" w:sz="4" w:space="0" w:color="auto"/>
              <w:bottom w:val="single" w:sz="4" w:space="0" w:color="auto"/>
            </w:tcBorders>
            <w:shd w:val="clear" w:color="auto" w:fill="auto"/>
            <w:noWrap/>
            <w:vAlign w:val="bottom"/>
            <w:hideMark/>
          </w:tcPr>
          <w:p w:rsidR="007E1F10" w:rsidRPr="00DF77E5" w:rsidRDefault="007E1F10" w:rsidP="007E1F10">
            <w:pPr>
              <w:spacing w:after="0" w:line="240" w:lineRule="auto"/>
              <w:jc w:val="center"/>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PROFESSIONAL</w:t>
            </w:r>
          </w:p>
        </w:tc>
        <w:tc>
          <w:tcPr>
            <w:tcW w:w="549" w:type="pct"/>
            <w:gridSpan w:val="2"/>
            <w:tcBorders>
              <w:top w:val="single" w:sz="4" w:space="0" w:color="auto"/>
              <w:bottom w:val="single" w:sz="4" w:space="0" w:color="auto"/>
            </w:tcBorders>
            <w:shd w:val="clear" w:color="auto" w:fill="auto"/>
            <w:noWrap/>
            <w:vAlign w:val="bottom"/>
            <w:hideMark/>
          </w:tcPr>
          <w:p w:rsidR="007E1F10" w:rsidRPr="00DF77E5" w:rsidRDefault="007E1F10" w:rsidP="007E1F10">
            <w:pPr>
              <w:spacing w:after="0" w:line="240" w:lineRule="auto"/>
              <w:jc w:val="center"/>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MANAGERIAL</w:t>
            </w:r>
          </w:p>
        </w:tc>
        <w:tc>
          <w:tcPr>
            <w:tcW w:w="590" w:type="pct"/>
            <w:gridSpan w:val="2"/>
            <w:tcBorders>
              <w:top w:val="single" w:sz="4" w:space="0" w:color="auto"/>
              <w:bottom w:val="single" w:sz="4" w:space="0" w:color="auto"/>
            </w:tcBorders>
            <w:shd w:val="clear" w:color="auto" w:fill="auto"/>
            <w:noWrap/>
            <w:vAlign w:val="bottom"/>
            <w:hideMark/>
          </w:tcPr>
          <w:p w:rsidR="007E1F10" w:rsidRPr="00DF77E5" w:rsidRDefault="007E1F10" w:rsidP="007E1F10">
            <w:pPr>
              <w:spacing w:after="0" w:line="240" w:lineRule="auto"/>
              <w:jc w:val="center"/>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INTERMEDIATE</w:t>
            </w:r>
          </w:p>
        </w:tc>
        <w:tc>
          <w:tcPr>
            <w:tcW w:w="571" w:type="pct"/>
            <w:gridSpan w:val="2"/>
            <w:tcBorders>
              <w:top w:val="single" w:sz="4" w:space="0" w:color="auto"/>
              <w:bottom w:val="single" w:sz="4" w:space="0" w:color="auto"/>
            </w:tcBorders>
            <w:shd w:val="clear" w:color="auto" w:fill="auto"/>
            <w:noWrap/>
            <w:vAlign w:val="bottom"/>
            <w:hideMark/>
          </w:tcPr>
          <w:p w:rsidR="007E1F10" w:rsidRPr="00DF77E5" w:rsidRDefault="007E1F10" w:rsidP="007E1F10">
            <w:pPr>
              <w:spacing w:after="0" w:line="240" w:lineRule="auto"/>
              <w:jc w:val="center"/>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ROUTINE</w:t>
            </w:r>
          </w:p>
        </w:tc>
        <w:tc>
          <w:tcPr>
            <w:tcW w:w="583" w:type="pct"/>
            <w:gridSpan w:val="2"/>
            <w:tcBorders>
              <w:top w:val="single" w:sz="4" w:space="0" w:color="auto"/>
              <w:bottom w:val="single" w:sz="4" w:space="0" w:color="auto"/>
            </w:tcBorders>
            <w:shd w:val="clear" w:color="auto" w:fill="auto"/>
            <w:noWrap/>
            <w:vAlign w:val="bottom"/>
            <w:hideMark/>
          </w:tcPr>
          <w:p w:rsidR="007E1F10" w:rsidRPr="00DF77E5" w:rsidRDefault="007E1F10" w:rsidP="007E1F10">
            <w:pPr>
              <w:spacing w:after="0" w:line="240" w:lineRule="auto"/>
              <w:jc w:val="center"/>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SERVICE</w:t>
            </w:r>
          </w:p>
        </w:tc>
        <w:tc>
          <w:tcPr>
            <w:tcW w:w="549" w:type="pct"/>
            <w:gridSpan w:val="2"/>
            <w:tcBorders>
              <w:top w:val="single" w:sz="4" w:space="0" w:color="auto"/>
              <w:bottom w:val="single" w:sz="4" w:space="0" w:color="auto"/>
            </w:tcBorders>
            <w:shd w:val="clear" w:color="auto" w:fill="auto"/>
            <w:noWrap/>
            <w:vAlign w:val="bottom"/>
            <w:hideMark/>
          </w:tcPr>
          <w:p w:rsidR="007E1F10" w:rsidRPr="00DF77E5" w:rsidRDefault="007E1F10" w:rsidP="007E1F10">
            <w:pPr>
              <w:spacing w:after="0" w:line="240" w:lineRule="auto"/>
              <w:jc w:val="center"/>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MANUAL NON-ROUTINE</w:t>
            </w:r>
          </w:p>
        </w:tc>
      </w:tr>
      <w:tr w:rsidR="007E1F10" w:rsidRPr="00DF77E5" w:rsidTr="007E1F10">
        <w:trPr>
          <w:trHeight w:hRule="exact" w:val="173"/>
        </w:trPr>
        <w:tc>
          <w:tcPr>
            <w:tcW w:w="1587" w:type="pct"/>
            <w:tcBorders>
              <w:top w:val="nil"/>
              <w:left w:val="nil"/>
              <w:bottom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single" w:sz="4" w:space="0" w:color="auto"/>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p>
        </w:tc>
        <w:tc>
          <w:tcPr>
            <w:tcW w:w="287" w:type="pct"/>
            <w:tcBorders>
              <w:top w:val="single" w:sz="4" w:space="0" w:color="auto"/>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single" w:sz="4" w:space="0" w:color="auto"/>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p>
        </w:tc>
        <w:tc>
          <w:tcPr>
            <w:tcW w:w="264" w:type="pct"/>
            <w:tcBorders>
              <w:top w:val="single" w:sz="4" w:space="0" w:color="auto"/>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single" w:sz="4" w:space="0" w:color="auto"/>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p>
        </w:tc>
        <w:tc>
          <w:tcPr>
            <w:tcW w:w="285" w:type="pct"/>
            <w:tcBorders>
              <w:top w:val="single" w:sz="4" w:space="0" w:color="auto"/>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single" w:sz="4" w:space="0" w:color="auto"/>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p>
        </w:tc>
        <w:tc>
          <w:tcPr>
            <w:tcW w:w="286" w:type="pct"/>
            <w:tcBorders>
              <w:top w:val="single" w:sz="4" w:space="0" w:color="auto"/>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single" w:sz="4" w:space="0" w:color="auto"/>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p>
        </w:tc>
        <w:tc>
          <w:tcPr>
            <w:tcW w:w="298" w:type="pct"/>
            <w:tcBorders>
              <w:top w:val="single" w:sz="4" w:space="0" w:color="auto"/>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single" w:sz="4" w:space="0" w:color="auto"/>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p>
        </w:tc>
        <w:tc>
          <w:tcPr>
            <w:tcW w:w="278" w:type="pct"/>
            <w:tcBorders>
              <w:top w:val="single" w:sz="4" w:space="0" w:color="auto"/>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GENDER</w:t>
            </w:r>
          </w:p>
        </w:tc>
        <w:tc>
          <w:tcPr>
            <w:tcW w:w="284" w:type="pct"/>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-0.011</w:t>
            </w:r>
          </w:p>
        </w:tc>
        <w:tc>
          <w:tcPr>
            <w:tcW w:w="287" w:type="pct"/>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-0.560</w:t>
            </w:r>
          </w:p>
        </w:tc>
        <w:tc>
          <w:tcPr>
            <w:tcW w:w="264" w:type="pct"/>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305" w:type="pct"/>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0.324</w:t>
            </w:r>
          </w:p>
        </w:tc>
        <w:tc>
          <w:tcPr>
            <w:tcW w:w="285" w:type="pct"/>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-0.527</w:t>
            </w:r>
          </w:p>
        </w:tc>
        <w:tc>
          <w:tcPr>
            <w:tcW w:w="286" w:type="pct"/>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1.961</w:t>
            </w:r>
          </w:p>
        </w:tc>
        <w:tc>
          <w:tcPr>
            <w:tcW w:w="298" w:type="pct"/>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71" w:type="pct"/>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-2.075</w:t>
            </w:r>
          </w:p>
        </w:tc>
        <w:tc>
          <w:tcPr>
            <w:tcW w:w="278" w:type="pct"/>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r>
      <w:tr w:rsidR="007E1F10" w:rsidRPr="00DF77E5" w:rsidTr="007E1F10">
        <w:trPr>
          <w:trHeight w:hRule="exact" w:val="173"/>
        </w:trPr>
        <w:tc>
          <w:tcPr>
            <w:tcW w:w="1587" w:type="pct"/>
            <w:tcBorders>
              <w:top w:val="nil"/>
              <w:left w:val="nil"/>
              <w:bottom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-(0.07)</w:t>
            </w:r>
          </w:p>
        </w:tc>
        <w:tc>
          <w:tcPr>
            <w:tcW w:w="287" w:type="pct"/>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-(4.37)</w:t>
            </w:r>
          </w:p>
        </w:tc>
        <w:tc>
          <w:tcPr>
            <w:tcW w:w="264" w:type="pct"/>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(2.88)</w:t>
            </w:r>
          </w:p>
        </w:tc>
        <w:tc>
          <w:tcPr>
            <w:tcW w:w="285" w:type="pct"/>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-(9.20)</w:t>
            </w:r>
          </w:p>
        </w:tc>
        <w:tc>
          <w:tcPr>
            <w:tcW w:w="286" w:type="pct"/>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(17.19)</w:t>
            </w:r>
          </w:p>
        </w:tc>
        <w:tc>
          <w:tcPr>
            <w:tcW w:w="298" w:type="pct"/>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-(7.02)</w:t>
            </w:r>
          </w:p>
        </w:tc>
        <w:tc>
          <w:tcPr>
            <w:tcW w:w="278" w:type="pct"/>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NON-WHITE</w:t>
            </w:r>
          </w:p>
        </w:tc>
        <w:tc>
          <w:tcPr>
            <w:tcW w:w="284" w:type="pct"/>
            <w:tcBorders>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0.274</w:t>
            </w:r>
          </w:p>
        </w:tc>
        <w:tc>
          <w:tcPr>
            <w:tcW w:w="287" w:type="pct"/>
            <w:tcBorders>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-0.318</w:t>
            </w:r>
          </w:p>
        </w:tc>
        <w:tc>
          <w:tcPr>
            <w:tcW w:w="264" w:type="pct"/>
            <w:tcBorders>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0.335</w:t>
            </w:r>
          </w:p>
        </w:tc>
        <w:tc>
          <w:tcPr>
            <w:tcW w:w="285" w:type="pct"/>
            <w:tcBorders>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0.179</w:t>
            </w:r>
          </w:p>
        </w:tc>
        <w:tc>
          <w:tcPr>
            <w:tcW w:w="286" w:type="pct"/>
            <w:tcBorders>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-0.684</w:t>
            </w:r>
          </w:p>
        </w:tc>
        <w:tc>
          <w:tcPr>
            <w:tcW w:w="298" w:type="pct"/>
            <w:tcBorders>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71" w:type="pct"/>
            <w:tcBorders>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-0.047</w:t>
            </w:r>
          </w:p>
        </w:tc>
        <w:tc>
          <w:tcPr>
            <w:tcW w:w="278" w:type="pct"/>
            <w:tcBorders>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(0.75)</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-(0.87)</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(1.30)</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(1.14)</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-(2.19)</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-(0.11)</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PERIOD</w:t>
            </w: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-0.178</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-0.039</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-0.137</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0.053</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0.012</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0.226</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-(2.35)</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-(0.70)</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-(2.56)</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(2.02)</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(0.30)</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(2.97)</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ROUTINE EXP</w:t>
            </w: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-0.238</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-0.330</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-0.328</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0.360</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-0.299</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-0.489</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-(2.48)</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-(4.60)</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-(4.57)</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(10.63)</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-(5.72)</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-(5.18)</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ROUTINISATION</w:t>
            </w: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0.678</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1.617</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-1.761</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-1.871</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3.379</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1.878</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(0.32)</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(1.08)</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-(1.04)</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-(3.21)</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(4.06)</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(1.39)</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ACADEMIC LVL 2-3</w:t>
            </w: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-0.059</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0.877</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0.606</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-0.287</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0.118</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-0.573</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-(0.15)</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(3.31)</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(2.45)</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-(2.57)</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(0.70)</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-(1.67)</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ACADEMIC LVL 4-5</w:t>
            </w: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1.837</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2.089</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1.505</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-0.868</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-0.778</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0.774</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(4.09)</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(4.85)</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(3.94)</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-(3.94)</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-(1.50)</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(0.38)</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VOC LVL 4-5</w:t>
            </w: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0.641</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3.300</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1.582</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-0.865</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0.677</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-1.454</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(0.64)</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(1.77)</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(2.11)</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-(2.15)</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(0.79)</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-(1.00)</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ROUTINISATION * ACADEMIC LVL 2-3</w:t>
            </w: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4.142</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0.433</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3.717</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-0.991</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-1.036</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1.254</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(1.57)</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(0.24)</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(1.94)</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-(1.29)</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-(0.91)</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(0.56)</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ROUTINISATION * ACADEMIC LVL 4-5</w:t>
            </w: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7.590</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-5.658</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2.646</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-3.140</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2.540</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-27.226</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(2.68)</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-(1.60)</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(0.96)</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-(2.09)</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(0.85)</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-(0.82)</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ROUTINISATION * VOC LVL 4-5</w:t>
            </w: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4.009</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-38.478</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-5.622</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5.394</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-8.404</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4.869</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(0.63)</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-(1.23)</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-(0.71)</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(1.50)</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-(0.95)</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(0.56)</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ACADEMIC LVL 2-3 * VOC LVL 4-5</w:t>
            </w: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1.121</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-2.449</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-1.516</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0.493</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-0.851</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0.797</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(1.03)</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-(1.30)</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-(1.85)</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(1.11)</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-(0.90)</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(0.41)</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ACADEMIC LVL 4-5 * VOC LVL 4-5</w:t>
            </w: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0.526</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-3.089</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-1.840</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0.230</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-0.179</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1.019</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(0.47)</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-(1.59)</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-(1.89)</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(0.42)</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-(0.14)</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(0.31)</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ROUTINISATION * ACADEMIC LVL 2-3 * VOC LVL 4-5</w:t>
            </w: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-6.558</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37.771</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9.554</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-6.542</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6.832</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-11.504</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-(0.95)</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(1.20)</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(1.17)</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-(1.73)</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(0.74)</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-(0.84)</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ROUTINISATION * ACADEMIC LVL 4-5 * VOC LVL 4-5</w:t>
            </w: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-8.512</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44.568</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8.828</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-5.775</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4.848</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2.670</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-(1.20)</w:t>
            </w: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(1.41)</w:t>
            </w: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(1.00)</w:t>
            </w: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-(1.32)</w:t>
            </w: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(0.45)</w:t>
            </w: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(0.06)</w:t>
            </w: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7"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64"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6"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9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8" w:type="pct"/>
            <w:tcBorders>
              <w:top w:val="nil"/>
              <w:left w:val="nil"/>
              <w:bottom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r w:rsidR="007E1F10" w:rsidRPr="00DF77E5" w:rsidTr="007E1F10">
        <w:trPr>
          <w:trHeight w:hRule="exact" w:val="173"/>
        </w:trPr>
        <w:tc>
          <w:tcPr>
            <w:tcW w:w="1587" w:type="pct"/>
            <w:tcBorders>
              <w:top w:val="nil"/>
              <w:left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CONSTANT</w:t>
            </w:r>
          </w:p>
        </w:tc>
        <w:tc>
          <w:tcPr>
            <w:tcW w:w="284" w:type="pct"/>
            <w:tcBorders>
              <w:top w:val="nil"/>
              <w:left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-4.389</w:t>
            </w:r>
          </w:p>
        </w:tc>
        <w:tc>
          <w:tcPr>
            <w:tcW w:w="287" w:type="pct"/>
            <w:tcBorders>
              <w:top w:val="nil"/>
              <w:left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-3.906</w:t>
            </w:r>
          </w:p>
        </w:tc>
        <w:tc>
          <w:tcPr>
            <w:tcW w:w="264" w:type="pct"/>
            <w:tcBorders>
              <w:top w:val="nil"/>
              <w:left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305" w:type="pct"/>
            <w:tcBorders>
              <w:top w:val="nil"/>
              <w:left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-3.593</w:t>
            </w:r>
          </w:p>
        </w:tc>
        <w:tc>
          <w:tcPr>
            <w:tcW w:w="285" w:type="pct"/>
            <w:tcBorders>
              <w:top w:val="nil"/>
              <w:left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2.141</w:t>
            </w:r>
          </w:p>
        </w:tc>
        <w:tc>
          <w:tcPr>
            <w:tcW w:w="286" w:type="pct"/>
            <w:tcBorders>
              <w:top w:val="nil"/>
              <w:left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85" w:type="pct"/>
            <w:tcBorders>
              <w:top w:val="nil"/>
              <w:left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-4.265</w:t>
            </w:r>
          </w:p>
        </w:tc>
        <w:tc>
          <w:tcPr>
            <w:tcW w:w="298" w:type="pct"/>
            <w:tcBorders>
              <w:top w:val="nil"/>
              <w:left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c>
          <w:tcPr>
            <w:tcW w:w="271" w:type="pct"/>
            <w:tcBorders>
              <w:top w:val="nil"/>
              <w:left w:val="nil"/>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-4.008</w:t>
            </w:r>
          </w:p>
        </w:tc>
        <w:tc>
          <w:tcPr>
            <w:tcW w:w="278" w:type="pct"/>
            <w:tcBorders>
              <w:top w:val="nil"/>
              <w:left w:val="nil"/>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w:t>
            </w:r>
          </w:p>
        </w:tc>
      </w:tr>
      <w:tr w:rsidR="007E1F10" w:rsidRPr="00DF77E5" w:rsidTr="007E1F10">
        <w:trPr>
          <w:trHeight w:hRule="exact" w:val="173"/>
        </w:trPr>
        <w:tc>
          <w:tcPr>
            <w:tcW w:w="1587" w:type="pct"/>
            <w:tcBorders>
              <w:top w:val="nil"/>
              <w:left w:val="nil"/>
              <w:bottom w:val="single" w:sz="4" w:space="0" w:color="auto"/>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4" w:type="pct"/>
            <w:tcBorders>
              <w:top w:val="nil"/>
              <w:left w:val="nil"/>
              <w:bottom w:val="single" w:sz="4" w:space="0" w:color="auto"/>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-(13.15)</w:t>
            </w:r>
          </w:p>
        </w:tc>
        <w:tc>
          <w:tcPr>
            <w:tcW w:w="287" w:type="pct"/>
            <w:tcBorders>
              <w:top w:val="nil"/>
              <w:left w:val="nil"/>
              <w:bottom w:val="single" w:sz="4" w:space="0" w:color="auto"/>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single" w:sz="4" w:space="0" w:color="auto"/>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-(15.73)</w:t>
            </w:r>
          </w:p>
        </w:tc>
        <w:tc>
          <w:tcPr>
            <w:tcW w:w="264" w:type="pct"/>
            <w:tcBorders>
              <w:top w:val="nil"/>
              <w:left w:val="nil"/>
              <w:bottom w:val="single" w:sz="4" w:space="0" w:color="auto"/>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305" w:type="pct"/>
            <w:tcBorders>
              <w:top w:val="nil"/>
              <w:left w:val="nil"/>
              <w:bottom w:val="single" w:sz="4" w:space="0" w:color="auto"/>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-(15.18)</w:t>
            </w:r>
          </w:p>
        </w:tc>
        <w:tc>
          <w:tcPr>
            <w:tcW w:w="285" w:type="pct"/>
            <w:tcBorders>
              <w:top w:val="nil"/>
              <w:left w:val="nil"/>
              <w:bottom w:val="single" w:sz="4" w:space="0" w:color="auto"/>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single" w:sz="4" w:space="0" w:color="auto"/>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(20.54)</w:t>
            </w:r>
          </w:p>
        </w:tc>
        <w:tc>
          <w:tcPr>
            <w:tcW w:w="286" w:type="pct"/>
            <w:tcBorders>
              <w:top w:val="nil"/>
              <w:left w:val="nil"/>
              <w:bottom w:val="single" w:sz="4" w:space="0" w:color="auto"/>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85" w:type="pct"/>
            <w:tcBorders>
              <w:top w:val="nil"/>
              <w:left w:val="nil"/>
              <w:bottom w:val="single" w:sz="4" w:space="0" w:color="auto"/>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-(23.74)</w:t>
            </w:r>
          </w:p>
        </w:tc>
        <w:tc>
          <w:tcPr>
            <w:tcW w:w="298" w:type="pct"/>
            <w:tcBorders>
              <w:top w:val="nil"/>
              <w:left w:val="nil"/>
              <w:bottom w:val="single" w:sz="4" w:space="0" w:color="auto"/>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c>
          <w:tcPr>
            <w:tcW w:w="271" w:type="pct"/>
            <w:tcBorders>
              <w:top w:val="nil"/>
              <w:left w:val="nil"/>
              <w:bottom w:val="single" w:sz="4" w:space="0" w:color="auto"/>
              <w:right w:val="nil"/>
            </w:tcBorders>
            <w:shd w:val="clear" w:color="auto" w:fill="auto"/>
            <w:noWrap/>
            <w:vAlign w:val="bottom"/>
            <w:hideMark/>
          </w:tcPr>
          <w:p w:rsidR="007E1F10" w:rsidRPr="00DF77E5" w:rsidRDefault="007E1F10" w:rsidP="007E1F10">
            <w:pPr>
              <w:spacing w:after="0" w:line="240" w:lineRule="auto"/>
              <w:jc w:val="right"/>
              <w:rPr>
                <w:rFonts w:ascii="Times New Roman" w:eastAsia="Times New Roman" w:hAnsi="Times New Roman" w:cs="Times New Roman"/>
                <w:color w:val="000000"/>
                <w:sz w:val="16"/>
                <w:szCs w:val="16"/>
              </w:rPr>
            </w:pPr>
            <w:r w:rsidRPr="00DF77E5">
              <w:rPr>
                <w:rFonts w:ascii="Times New Roman" w:eastAsia="Times New Roman" w:hAnsi="Times New Roman" w:cs="Times New Roman"/>
                <w:color w:val="000000"/>
                <w:sz w:val="16"/>
                <w:szCs w:val="16"/>
              </w:rPr>
              <w:t>-(14.79)</w:t>
            </w:r>
          </w:p>
        </w:tc>
        <w:tc>
          <w:tcPr>
            <w:tcW w:w="278" w:type="pct"/>
            <w:tcBorders>
              <w:top w:val="nil"/>
              <w:left w:val="nil"/>
              <w:bottom w:val="single" w:sz="4" w:space="0" w:color="auto"/>
              <w:right w:val="nil"/>
            </w:tcBorders>
            <w:shd w:val="clear" w:color="auto" w:fill="auto"/>
            <w:noWrap/>
            <w:vAlign w:val="bottom"/>
            <w:hideMark/>
          </w:tcPr>
          <w:p w:rsidR="007E1F10" w:rsidRPr="00DF77E5" w:rsidRDefault="007E1F10" w:rsidP="007E1F10">
            <w:pPr>
              <w:spacing w:after="0" w:line="240" w:lineRule="auto"/>
              <w:rPr>
                <w:rFonts w:ascii="Times New Roman" w:eastAsia="Times New Roman" w:hAnsi="Times New Roman" w:cs="Times New Roman"/>
                <w:color w:val="000000"/>
                <w:sz w:val="16"/>
                <w:szCs w:val="16"/>
              </w:rPr>
            </w:pPr>
          </w:p>
        </w:tc>
      </w:tr>
    </w:tbl>
    <w:p w:rsidR="007E1F10" w:rsidRDefault="007E1F10" w:rsidP="007E1F10">
      <w:pPr>
        <w:rPr>
          <w:rFonts w:ascii="Times New Roman" w:eastAsiaTheme="minorEastAsia" w:hAnsi="Times New Roman" w:cs="Times New Roman"/>
          <w:lang w:val="en-GB"/>
        </w:rPr>
      </w:pPr>
      <w:r w:rsidRPr="00B71ED3">
        <w:rPr>
          <w:rFonts w:ascii="Times New Roman" w:eastAsiaTheme="minorEastAsia" w:hAnsi="Times New Roman" w:cs="Times New Roman"/>
          <w:lang w:val="en-GB"/>
        </w:rPr>
        <w:t xml:space="preserve">Notes: *** = 1% significance; ** = 5% significance; * = 10% significance. </w:t>
      </w:r>
      <w:r>
        <w:rPr>
          <w:rFonts w:ascii="Times New Roman" w:eastAsiaTheme="minorEastAsia" w:hAnsi="Times New Roman" w:cs="Times New Roman"/>
          <w:lang w:val="en-GB"/>
        </w:rPr>
        <w:t>t-statistics given in brackets.</w:t>
      </w:r>
    </w:p>
    <w:p w:rsidR="007E1F10" w:rsidRPr="00333D49" w:rsidRDefault="007E1F10" w:rsidP="007E1F10">
      <w:pPr>
        <w:jc w:val="both"/>
        <w:rPr>
          <w:rFonts w:ascii="Times New Roman" w:hAnsi="Times New Roman" w:cs="Times New Roman"/>
          <w:lang w:val="en-GB"/>
        </w:rPr>
      </w:pPr>
    </w:p>
    <w:sectPr w:rsidR="007E1F10" w:rsidRPr="00333D49" w:rsidSect="007E1F10">
      <w:type w:val="continuous"/>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1DA" w:rsidRDefault="00DA01DA" w:rsidP="007E1F10">
      <w:pPr>
        <w:spacing w:after="0" w:line="240" w:lineRule="auto"/>
      </w:pPr>
      <w:r>
        <w:separator/>
      </w:r>
    </w:p>
  </w:endnote>
  <w:endnote w:type="continuationSeparator" w:id="0">
    <w:p w:rsidR="00DA01DA" w:rsidRDefault="00DA01DA" w:rsidP="007E1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1DA" w:rsidRDefault="00DA01DA" w:rsidP="007E1F10">
      <w:pPr>
        <w:spacing w:after="0" w:line="240" w:lineRule="auto"/>
      </w:pPr>
      <w:r>
        <w:separator/>
      </w:r>
    </w:p>
  </w:footnote>
  <w:footnote w:type="continuationSeparator" w:id="0">
    <w:p w:rsidR="00DA01DA" w:rsidRDefault="00DA01DA" w:rsidP="007E1F10">
      <w:pPr>
        <w:spacing w:after="0" w:line="240" w:lineRule="auto"/>
      </w:pPr>
      <w:r>
        <w:continuationSeparator/>
      </w:r>
    </w:p>
  </w:footnote>
  <w:footnote w:id="1">
    <w:p w:rsidR="00DA01DA" w:rsidRPr="007E1F10" w:rsidRDefault="00DA01DA">
      <w:pPr>
        <w:pStyle w:val="FootnoteText"/>
        <w:rPr>
          <w:rFonts w:ascii="Times New Roman" w:hAnsi="Times New Roman" w:cs="Times New Roman"/>
          <w:lang w:val="en-GB"/>
        </w:rPr>
      </w:pPr>
      <w:r w:rsidRPr="007E1F10">
        <w:rPr>
          <w:rStyle w:val="FootnoteReference"/>
          <w:rFonts w:ascii="Times New Roman" w:hAnsi="Times New Roman" w:cs="Times New Roman"/>
        </w:rPr>
        <w:footnoteRef/>
      </w:r>
      <w:r w:rsidRPr="007E1F10">
        <w:rPr>
          <w:rFonts w:ascii="Times New Roman" w:hAnsi="Times New Roman" w:cs="Times New Roman"/>
        </w:rPr>
        <w:t xml:space="preserve"> Correspondence email: </w:t>
      </w:r>
      <w:r w:rsidRPr="007E1F10">
        <w:rPr>
          <w:rFonts w:ascii="Times New Roman" w:hAnsi="Times New Roman" w:cs="Times New Roman"/>
          <w:lang w:val="en-GB"/>
        </w:rPr>
        <w:t>craig.holmes@education.ox.ac.uk</w:t>
      </w:r>
    </w:p>
  </w:footnote>
  <w:footnote w:id="2">
    <w:p w:rsidR="00DA01DA" w:rsidRPr="006107E7" w:rsidRDefault="00DA01DA" w:rsidP="004F5083">
      <w:pPr>
        <w:pStyle w:val="FootnoteText"/>
        <w:rPr>
          <w:rFonts w:ascii="Times New Roman" w:hAnsi="Times New Roman" w:cs="Times New Roman"/>
          <w:lang w:val="en-GB"/>
        </w:rPr>
      </w:pPr>
      <w:r w:rsidRPr="006107E7">
        <w:rPr>
          <w:rStyle w:val="FootnoteReference"/>
          <w:rFonts w:ascii="Times New Roman" w:hAnsi="Times New Roman" w:cs="Times New Roman"/>
        </w:rPr>
        <w:footnoteRef/>
      </w:r>
      <w:r w:rsidRPr="006107E7">
        <w:rPr>
          <w:rFonts w:ascii="Times New Roman" w:hAnsi="Times New Roman" w:cs="Times New Roman"/>
        </w:rPr>
        <w:t xml:space="preserve"> </w:t>
      </w:r>
      <w:r>
        <w:rPr>
          <w:rFonts w:ascii="Times New Roman" w:hAnsi="Times New Roman" w:cs="Times New Roman"/>
        </w:rPr>
        <w:t>See Holmes (2011a) for a full discussion of the econometric results and the estimation of marginal and interaction effects. This more technical discussion has been omitted from this paper.</w:t>
      </w:r>
    </w:p>
  </w:footnote>
  <w:footnote w:id="3">
    <w:p w:rsidR="00DA01DA" w:rsidRPr="0003555A" w:rsidRDefault="00DA01DA" w:rsidP="009B1805">
      <w:pPr>
        <w:pStyle w:val="FootnoteText"/>
        <w:rPr>
          <w:rFonts w:ascii="Times New Roman" w:hAnsi="Times New Roman" w:cs="Times New Roman"/>
          <w:lang w:val="en-GB"/>
        </w:rPr>
      </w:pPr>
      <w:r w:rsidRPr="0003555A">
        <w:rPr>
          <w:rStyle w:val="FootnoteReference"/>
          <w:rFonts w:ascii="Times New Roman" w:hAnsi="Times New Roman" w:cs="Times New Roman"/>
        </w:rPr>
        <w:footnoteRef/>
      </w:r>
      <w:r w:rsidRPr="0003555A">
        <w:rPr>
          <w:rFonts w:ascii="Times New Roman" w:hAnsi="Times New Roman" w:cs="Times New Roman"/>
        </w:rPr>
        <w:t xml:space="preserve"> </w:t>
      </w:r>
      <w:r w:rsidRPr="0003555A">
        <w:rPr>
          <w:rFonts w:ascii="Times New Roman" w:hAnsi="Times New Roman" w:cs="Times New Roman"/>
          <w:lang w:val="en-GB"/>
        </w:rPr>
        <w:t>Assumi</w:t>
      </w:r>
      <w:r>
        <w:rPr>
          <w:rFonts w:ascii="Times New Roman" w:hAnsi="Times New Roman" w:cs="Times New Roman"/>
          <w:lang w:val="en-GB"/>
        </w:rPr>
        <w:t>ng that this effect outweighs the routine occupation specific skill effect.</w:t>
      </w:r>
    </w:p>
  </w:footnote>
  <w:footnote w:id="4">
    <w:p w:rsidR="00DA01DA" w:rsidRPr="0003555A" w:rsidRDefault="00DA01DA" w:rsidP="009B1805">
      <w:pPr>
        <w:spacing w:line="240" w:lineRule="auto"/>
        <w:jc w:val="both"/>
        <w:rPr>
          <w:rFonts w:ascii="Times New Roman" w:hAnsi="Times New Roman" w:cs="Times New Roman"/>
          <w:sz w:val="20"/>
          <w:szCs w:val="20"/>
          <w:lang w:val="en-GB"/>
        </w:rPr>
      </w:pPr>
      <w:r w:rsidRPr="0003555A">
        <w:rPr>
          <w:rStyle w:val="FootnoteReference"/>
          <w:rFonts w:ascii="Times New Roman" w:hAnsi="Times New Roman" w:cs="Times New Roman"/>
          <w:sz w:val="20"/>
          <w:szCs w:val="20"/>
        </w:rPr>
        <w:footnoteRef/>
      </w:r>
      <w:r w:rsidRPr="0003555A">
        <w:rPr>
          <w:sz w:val="20"/>
          <w:szCs w:val="20"/>
        </w:rPr>
        <w:t xml:space="preserve"> </w:t>
      </w:r>
      <w:r w:rsidRPr="0003555A">
        <w:rPr>
          <w:rFonts w:ascii="Times New Roman" w:hAnsi="Times New Roman" w:cs="Times New Roman"/>
          <w:sz w:val="20"/>
          <w:szCs w:val="20"/>
          <w:lang w:val="en-GB"/>
        </w:rPr>
        <w:t xml:space="preserve">This is the sort of occupational mobility that a part of the literature tends to focus on, which starts with the assumption that changes in employer or job arise when there is a shift in an individual's information set or preferences, or the external labour market environment, such that an alternative occupation yields a higher expected lifetime utility. </w:t>
      </w:r>
    </w:p>
    <w:p w:rsidR="00DA01DA" w:rsidRPr="00BA461B" w:rsidRDefault="00DA01DA" w:rsidP="009B1805">
      <w:pPr>
        <w:pStyle w:val="FootnoteText"/>
        <w:rPr>
          <w:lang w:val="en-GB"/>
        </w:rPr>
      </w:pPr>
    </w:p>
  </w:footnote>
  <w:footnote w:id="5">
    <w:p w:rsidR="00DA01DA" w:rsidRPr="00CC11A0" w:rsidRDefault="00DA01DA" w:rsidP="000A3443">
      <w:pPr>
        <w:pStyle w:val="FootnoteText"/>
        <w:rPr>
          <w:rFonts w:ascii="Times New Roman" w:hAnsi="Times New Roman" w:cs="Times New Roman"/>
        </w:rPr>
      </w:pPr>
      <w:r w:rsidRPr="00CC11A0">
        <w:rPr>
          <w:rStyle w:val="FootnoteReference"/>
          <w:rFonts w:ascii="Times New Roman" w:hAnsi="Times New Roman" w:cs="Times New Roman"/>
        </w:rPr>
        <w:footnoteRef/>
      </w:r>
      <w:r w:rsidRPr="00CC11A0">
        <w:rPr>
          <w:rFonts w:ascii="Times New Roman" w:hAnsi="Times New Roman" w:cs="Times New Roman"/>
        </w:rPr>
        <w:t xml:space="preserve"> Both conversions are available upon request.</w:t>
      </w:r>
    </w:p>
  </w:footnote>
  <w:footnote w:id="6">
    <w:p w:rsidR="00DA01DA" w:rsidRPr="00CC11A0" w:rsidRDefault="00DA01DA" w:rsidP="000A3443">
      <w:pPr>
        <w:pStyle w:val="FootnoteText"/>
        <w:rPr>
          <w:rFonts w:ascii="Times New Roman" w:hAnsi="Times New Roman" w:cs="Times New Roman"/>
          <w:lang w:val="en-GB"/>
        </w:rPr>
      </w:pPr>
      <w:r w:rsidRPr="00CC11A0">
        <w:rPr>
          <w:rStyle w:val="FootnoteReference"/>
          <w:rFonts w:ascii="Times New Roman" w:hAnsi="Times New Roman" w:cs="Times New Roman"/>
        </w:rPr>
        <w:footnoteRef/>
      </w:r>
      <w:r w:rsidRPr="00CC11A0">
        <w:rPr>
          <w:rFonts w:ascii="Times New Roman" w:hAnsi="Times New Roman" w:cs="Times New Roman"/>
        </w:rPr>
        <w:t xml:space="preserve"> The full table of NVQ equivalent qualifications can be found here: http://www.gos.gov.uk/497745/docs/379399/428699/469541/qualificationsguidance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B7623"/>
    <w:multiLevelType w:val="hybridMultilevel"/>
    <w:tmpl w:val="CE22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A4C34"/>
    <w:multiLevelType w:val="hybridMultilevel"/>
    <w:tmpl w:val="8DFC674C"/>
    <w:lvl w:ilvl="0" w:tplc="BA6C69E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42C4A"/>
    <w:multiLevelType w:val="hybridMultilevel"/>
    <w:tmpl w:val="49EEA7AE"/>
    <w:lvl w:ilvl="0" w:tplc="BA6C69E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14FFC"/>
    <w:multiLevelType w:val="hybridMultilevel"/>
    <w:tmpl w:val="6E148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EE1B28"/>
    <w:multiLevelType w:val="hybridMultilevel"/>
    <w:tmpl w:val="16C63370"/>
    <w:lvl w:ilvl="0" w:tplc="BA6C69E2">
      <w:start w:val="1"/>
      <w:numFmt w:val="bullet"/>
      <w:lvlText w:val="–"/>
      <w:lvlJc w:val="left"/>
      <w:pPr>
        <w:ind w:left="720" w:hanging="360"/>
      </w:pPr>
      <w:rPr>
        <w:rFonts w:ascii="Calibri" w:hAnsi="Calibri" w:hint="default"/>
      </w:rPr>
    </w:lvl>
    <w:lvl w:ilvl="1" w:tplc="BA6C69E2">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5F57BB"/>
    <w:multiLevelType w:val="hybridMultilevel"/>
    <w:tmpl w:val="D62E1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0E1110"/>
    <w:multiLevelType w:val="hybridMultilevel"/>
    <w:tmpl w:val="0D8AC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FD10B6"/>
    <w:multiLevelType w:val="hybridMultilevel"/>
    <w:tmpl w:val="B7F4C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DC79E3"/>
    <w:multiLevelType w:val="hybridMultilevel"/>
    <w:tmpl w:val="7DF6C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CB3924"/>
    <w:multiLevelType w:val="hybridMultilevel"/>
    <w:tmpl w:val="8E36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
  </w:num>
  <w:num w:numId="5">
    <w:abstractNumId w:val="7"/>
  </w:num>
  <w:num w:numId="6">
    <w:abstractNumId w:val="6"/>
  </w:num>
  <w:num w:numId="7">
    <w:abstractNumId w:val="2"/>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33D49"/>
    <w:rsid w:val="000A3443"/>
    <w:rsid w:val="000F4CC1"/>
    <w:rsid w:val="001303E7"/>
    <w:rsid w:val="001C2816"/>
    <w:rsid w:val="001D2AD8"/>
    <w:rsid w:val="0024144C"/>
    <w:rsid w:val="00284695"/>
    <w:rsid w:val="002B211E"/>
    <w:rsid w:val="00333D49"/>
    <w:rsid w:val="00366796"/>
    <w:rsid w:val="003D7D93"/>
    <w:rsid w:val="003E4E44"/>
    <w:rsid w:val="0041529A"/>
    <w:rsid w:val="004F5083"/>
    <w:rsid w:val="0056716E"/>
    <w:rsid w:val="006107E7"/>
    <w:rsid w:val="006C56C4"/>
    <w:rsid w:val="00735EB3"/>
    <w:rsid w:val="0078419D"/>
    <w:rsid w:val="007E1F10"/>
    <w:rsid w:val="0081563E"/>
    <w:rsid w:val="008228ED"/>
    <w:rsid w:val="00836451"/>
    <w:rsid w:val="008374AE"/>
    <w:rsid w:val="008571EA"/>
    <w:rsid w:val="00891B9A"/>
    <w:rsid w:val="00972035"/>
    <w:rsid w:val="009B1805"/>
    <w:rsid w:val="00A250D3"/>
    <w:rsid w:val="00A431D6"/>
    <w:rsid w:val="00A5694E"/>
    <w:rsid w:val="00AA7F57"/>
    <w:rsid w:val="00B24291"/>
    <w:rsid w:val="00B3189A"/>
    <w:rsid w:val="00B44D42"/>
    <w:rsid w:val="00B52D0F"/>
    <w:rsid w:val="00B56C81"/>
    <w:rsid w:val="00BA37C4"/>
    <w:rsid w:val="00C766AC"/>
    <w:rsid w:val="00D16D48"/>
    <w:rsid w:val="00D468DC"/>
    <w:rsid w:val="00DA01DA"/>
    <w:rsid w:val="00E23980"/>
    <w:rsid w:val="00E84242"/>
    <w:rsid w:val="00EE100B"/>
    <w:rsid w:val="00F1471E"/>
    <w:rsid w:val="00F77457"/>
    <w:rsid w:val="00FB0BE4"/>
    <w:rsid w:val="00FB4561"/>
    <w:rsid w:val="00FE2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1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D4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E1F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F10"/>
    <w:rPr>
      <w:sz w:val="20"/>
      <w:szCs w:val="20"/>
    </w:rPr>
  </w:style>
  <w:style w:type="character" w:styleId="FootnoteReference">
    <w:name w:val="footnote reference"/>
    <w:basedOn w:val="DefaultParagraphFont"/>
    <w:uiPriority w:val="99"/>
    <w:semiHidden/>
    <w:unhideWhenUsed/>
    <w:rsid w:val="007E1F10"/>
    <w:rPr>
      <w:vertAlign w:val="superscript"/>
    </w:rPr>
  </w:style>
  <w:style w:type="paragraph" w:styleId="ListParagraph">
    <w:name w:val="List Paragraph"/>
    <w:basedOn w:val="Normal"/>
    <w:uiPriority w:val="34"/>
    <w:qFormat/>
    <w:rsid w:val="007E1F10"/>
    <w:pPr>
      <w:ind w:left="720"/>
      <w:contextualSpacing/>
    </w:pPr>
  </w:style>
  <w:style w:type="character" w:styleId="Emphasis">
    <w:name w:val="Emphasis"/>
    <w:basedOn w:val="DefaultParagraphFont"/>
    <w:uiPriority w:val="20"/>
    <w:qFormat/>
    <w:rsid w:val="007E1F10"/>
    <w:rPr>
      <w:b/>
      <w:bCs/>
      <w:i w:val="0"/>
      <w:iCs w:val="0"/>
    </w:rPr>
  </w:style>
  <w:style w:type="character" w:styleId="Hyperlink">
    <w:name w:val="Hyperlink"/>
    <w:basedOn w:val="DefaultParagraphFont"/>
    <w:uiPriority w:val="99"/>
    <w:semiHidden/>
    <w:unhideWhenUsed/>
    <w:rsid w:val="007E1F10"/>
    <w:rPr>
      <w:color w:val="0000FF"/>
      <w:u w:val="single"/>
    </w:rPr>
  </w:style>
  <w:style w:type="table" w:styleId="TableGrid">
    <w:name w:val="Table Grid"/>
    <w:basedOn w:val="TableNormal"/>
    <w:uiPriority w:val="59"/>
    <w:rsid w:val="007E1F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7E1F10"/>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7E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aption">
    <w:name w:val="caption"/>
    <w:basedOn w:val="Normal"/>
    <w:next w:val="Normal"/>
    <w:uiPriority w:val="35"/>
    <w:unhideWhenUsed/>
    <w:qFormat/>
    <w:rsid w:val="007E1F10"/>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E1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10"/>
    <w:rPr>
      <w:rFonts w:ascii="Tahoma" w:hAnsi="Tahoma" w:cs="Tahoma"/>
      <w:sz w:val="16"/>
      <w:szCs w:val="16"/>
    </w:rPr>
  </w:style>
  <w:style w:type="character" w:styleId="CommentReference">
    <w:name w:val="annotation reference"/>
    <w:basedOn w:val="DefaultParagraphFont"/>
    <w:uiPriority w:val="99"/>
    <w:semiHidden/>
    <w:unhideWhenUsed/>
    <w:rsid w:val="00FB4561"/>
    <w:rPr>
      <w:sz w:val="16"/>
      <w:szCs w:val="16"/>
    </w:rPr>
  </w:style>
  <w:style w:type="paragraph" w:styleId="CommentText">
    <w:name w:val="annotation text"/>
    <w:basedOn w:val="Normal"/>
    <w:link w:val="CommentTextChar"/>
    <w:uiPriority w:val="99"/>
    <w:semiHidden/>
    <w:unhideWhenUsed/>
    <w:rsid w:val="00FB4561"/>
    <w:pPr>
      <w:spacing w:line="240" w:lineRule="auto"/>
    </w:pPr>
    <w:rPr>
      <w:sz w:val="20"/>
      <w:szCs w:val="20"/>
    </w:rPr>
  </w:style>
  <w:style w:type="character" w:customStyle="1" w:styleId="CommentTextChar">
    <w:name w:val="Comment Text Char"/>
    <w:basedOn w:val="DefaultParagraphFont"/>
    <w:link w:val="CommentText"/>
    <w:uiPriority w:val="99"/>
    <w:semiHidden/>
    <w:rsid w:val="00FB4561"/>
    <w:rPr>
      <w:sz w:val="20"/>
      <w:szCs w:val="20"/>
    </w:rPr>
  </w:style>
  <w:style w:type="paragraph" w:styleId="CommentSubject">
    <w:name w:val="annotation subject"/>
    <w:basedOn w:val="CommentText"/>
    <w:next w:val="CommentText"/>
    <w:link w:val="CommentSubjectChar"/>
    <w:uiPriority w:val="99"/>
    <w:semiHidden/>
    <w:unhideWhenUsed/>
    <w:rsid w:val="00FB4561"/>
    <w:rPr>
      <w:b/>
      <w:bCs/>
    </w:rPr>
  </w:style>
  <w:style w:type="character" w:customStyle="1" w:styleId="CommentSubjectChar">
    <w:name w:val="Comment Subject Char"/>
    <w:basedOn w:val="CommentTextChar"/>
    <w:link w:val="CommentSubject"/>
    <w:uiPriority w:val="99"/>
    <w:semiHidden/>
    <w:rsid w:val="00FB4561"/>
    <w:rPr>
      <w:b/>
      <w:bCs/>
    </w:rPr>
  </w:style>
</w:styles>
</file>

<file path=word/webSettings.xml><?xml version="1.0" encoding="utf-8"?>
<w:webSettings xmlns:r="http://schemas.openxmlformats.org/officeDocument/2006/relationships" xmlns:w="http://schemas.openxmlformats.org/wordprocessingml/2006/main">
  <w:divs>
    <w:div w:id="1526098691">
      <w:bodyDiv w:val="1"/>
      <w:marLeft w:val="0"/>
      <w:marRight w:val="0"/>
      <w:marTop w:val="0"/>
      <w:marBottom w:val="0"/>
      <w:divBdr>
        <w:top w:val="none" w:sz="0" w:space="0" w:color="auto"/>
        <w:left w:val="none" w:sz="0" w:space="0" w:color="auto"/>
        <w:bottom w:val="none" w:sz="0" w:space="0" w:color="auto"/>
        <w:right w:val="none" w:sz="0" w:space="0" w:color="auto"/>
      </w:divBdr>
      <w:divsChild>
        <w:div w:id="575094427">
          <w:marLeft w:val="0"/>
          <w:marRight w:val="0"/>
          <w:marTop w:val="75"/>
          <w:marBottom w:val="75"/>
          <w:divBdr>
            <w:top w:val="none" w:sz="0" w:space="0" w:color="auto"/>
            <w:left w:val="single" w:sz="6" w:space="0" w:color="727272"/>
            <w:bottom w:val="none" w:sz="0" w:space="0" w:color="auto"/>
            <w:right w:val="none" w:sz="0" w:space="0" w:color="auto"/>
          </w:divBdr>
          <w:divsChild>
            <w:div w:id="745490328">
              <w:marLeft w:val="150"/>
              <w:marRight w:val="150"/>
              <w:marTop w:val="0"/>
              <w:marBottom w:val="0"/>
              <w:divBdr>
                <w:top w:val="none" w:sz="0" w:space="0" w:color="auto"/>
                <w:left w:val="none" w:sz="0" w:space="0" w:color="auto"/>
                <w:bottom w:val="none" w:sz="0" w:space="0" w:color="auto"/>
                <w:right w:val="none" w:sz="0" w:space="0" w:color="auto"/>
              </w:divBdr>
              <w:divsChild>
                <w:div w:id="942616273">
                  <w:marLeft w:val="0"/>
                  <w:marRight w:val="0"/>
                  <w:marTop w:val="0"/>
                  <w:marBottom w:val="0"/>
                  <w:divBdr>
                    <w:top w:val="none" w:sz="0" w:space="0" w:color="auto"/>
                    <w:left w:val="none" w:sz="0" w:space="0" w:color="auto"/>
                    <w:bottom w:val="none" w:sz="0" w:space="0" w:color="auto"/>
                    <w:right w:val="none" w:sz="0" w:space="0" w:color="auto"/>
                  </w:divBdr>
                  <w:divsChild>
                    <w:div w:id="236716884">
                      <w:marLeft w:val="0"/>
                      <w:marRight w:val="0"/>
                      <w:marTop w:val="0"/>
                      <w:marBottom w:val="225"/>
                      <w:divBdr>
                        <w:top w:val="none" w:sz="0" w:space="0" w:color="auto"/>
                        <w:left w:val="none" w:sz="0" w:space="0" w:color="auto"/>
                        <w:bottom w:val="none" w:sz="0" w:space="0" w:color="auto"/>
                        <w:right w:val="none" w:sz="0" w:space="0" w:color="auto"/>
                      </w:divBdr>
                      <w:divsChild>
                        <w:div w:id="1111432301">
                          <w:marLeft w:val="0"/>
                          <w:marRight w:val="0"/>
                          <w:marTop w:val="0"/>
                          <w:marBottom w:val="0"/>
                          <w:divBdr>
                            <w:top w:val="none" w:sz="0" w:space="0" w:color="auto"/>
                            <w:left w:val="none" w:sz="0" w:space="0" w:color="auto"/>
                            <w:bottom w:val="none" w:sz="0" w:space="0" w:color="auto"/>
                            <w:right w:val="none" w:sz="0" w:space="0" w:color="auto"/>
                          </w:divBdr>
                          <w:divsChild>
                            <w:div w:id="1999111166">
                              <w:marLeft w:val="0"/>
                              <w:marRight w:val="0"/>
                              <w:marTop w:val="0"/>
                              <w:marBottom w:val="0"/>
                              <w:divBdr>
                                <w:top w:val="single" w:sz="6" w:space="4" w:color="999999"/>
                                <w:left w:val="single" w:sz="6" w:space="4" w:color="999999"/>
                                <w:bottom w:val="single" w:sz="6" w:space="4" w:color="999999"/>
                                <w:right w:val="single" w:sz="6" w:space="4" w:color="999999"/>
                              </w:divBdr>
                              <w:divsChild>
                                <w:div w:id="8432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22</Pages>
  <Words>8082</Words>
  <Characters>46068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54042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Holmes</dc:creator>
  <cp:keywords/>
  <dc:description/>
  <cp:lastModifiedBy>Craig Holmes</cp:lastModifiedBy>
  <cp:revision>6</cp:revision>
  <dcterms:created xsi:type="dcterms:W3CDTF">2011-02-27T14:38:00Z</dcterms:created>
  <dcterms:modified xsi:type="dcterms:W3CDTF">2011-02-28T21:27:00Z</dcterms:modified>
</cp:coreProperties>
</file>